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F65A7" w14:textId="739B6390" w:rsidR="009153B9" w:rsidRDefault="00C30009" w:rsidP="00C30009">
      <w:pPr>
        <w:jc w:val="center"/>
      </w:pPr>
      <w:r>
        <w:rPr>
          <w:rFonts w:ascii="Arial" w:hAnsi="Arial" w:cs="Arial"/>
          <w:noProof/>
          <w:lang w:eastAsia="en-GB"/>
        </w:rPr>
        <w:drawing>
          <wp:inline distT="0" distB="0" distL="0" distR="0" wp14:anchorId="4D397874" wp14:editId="293A72FD">
            <wp:extent cx="2131255" cy="834235"/>
            <wp:effectExtent l="0" t="0" r="254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stretch>
                      <a:fillRect/>
                    </a:stretch>
                  </pic:blipFill>
                  <pic:spPr>
                    <a:xfrm>
                      <a:off x="0" y="0"/>
                      <a:ext cx="2131255" cy="834235"/>
                    </a:xfrm>
                    <a:prstGeom prst="rect">
                      <a:avLst/>
                    </a:prstGeom>
                  </pic:spPr>
                </pic:pic>
              </a:graphicData>
            </a:graphic>
          </wp:inline>
        </w:drawing>
      </w:r>
    </w:p>
    <w:p w14:paraId="0B651D31" w14:textId="77777777" w:rsidR="00FA3D7E" w:rsidRDefault="00FA3D7E" w:rsidP="00C30009">
      <w:pPr>
        <w:jc w:val="center"/>
      </w:pPr>
    </w:p>
    <w:p w14:paraId="25D31D86" w14:textId="45307216" w:rsidR="00FA3D7E" w:rsidRDefault="004459A7" w:rsidP="00AB7A13">
      <w:pPr>
        <w:pStyle w:val="BodyA"/>
        <w:spacing w:after="240" w:line="360" w:lineRule="auto"/>
        <w:jc w:val="center"/>
        <w:rPr>
          <w:rFonts w:ascii="Arial" w:hAnsi="Arial" w:cs="Arial"/>
          <w:b/>
          <w:bCs/>
          <w:sz w:val="28"/>
          <w:szCs w:val="28"/>
          <w:lang w:val="fr-FR"/>
        </w:rPr>
      </w:pPr>
      <w:r>
        <w:rPr>
          <w:rFonts w:ascii="Arial" w:hAnsi="Arial" w:cs="Arial"/>
          <w:b/>
          <w:bCs/>
          <w:sz w:val="28"/>
          <w:szCs w:val="28"/>
        </w:rPr>
        <w:t>Information sheet for c</w:t>
      </w:r>
      <w:r w:rsidR="001A16F9">
        <w:rPr>
          <w:rFonts w:ascii="Arial" w:hAnsi="Arial" w:cs="Arial"/>
          <w:b/>
          <w:bCs/>
          <w:sz w:val="28"/>
          <w:szCs w:val="28"/>
        </w:rPr>
        <w:t>om</w:t>
      </w:r>
      <w:r w:rsidR="00C30009" w:rsidRPr="0035457B">
        <w:rPr>
          <w:rFonts w:ascii="Arial" w:hAnsi="Arial" w:cs="Arial"/>
          <w:b/>
          <w:bCs/>
          <w:sz w:val="28"/>
          <w:szCs w:val="28"/>
        </w:rPr>
        <w:t>munity member</w:t>
      </w:r>
      <w:r>
        <w:rPr>
          <w:rFonts w:ascii="Arial" w:hAnsi="Arial" w:cs="Arial"/>
          <w:b/>
          <w:bCs/>
          <w:sz w:val="28"/>
          <w:szCs w:val="28"/>
        </w:rPr>
        <w:t>s</w:t>
      </w:r>
      <w:r w:rsidR="00C30009" w:rsidRPr="0035457B">
        <w:rPr>
          <w:rFonts w:ascii="Arial" w:hAnsi="Arial" w:cs="Arial"/>
          <w:b/>
          <w:bCs/>
          <w:sz w:val="28"/>
          <w:szCs w:val="28"/>
        </w:rPr>
        <w:t xml:space="preserve"> of the Patient and Public Involvement (PPI) </w:t>
      </w:r>
      <w:r w:rsidR="00C30009" w:rsidRPr="0035457B">
        <w:rPr>
          <w:rFonts w:ascii="Arial" w:hAnsi="Arial" w:cs="Arial"/>
          <w:b/>
          <w:bCs/>
          <w:sz w:val="28"/>
          <w:szCs w:val="28"/>
          <w:lang w:val="fr-FR"/>
        </w:rPr>
        <w:t xml:space="preserve">Group </w:t>
      </w:r>
      <w:r w:rsidR="00AB7A13" w:rsidRPr="0035457B">
        <w:rPr>
          <w:rFonts w:ascii="Arial" w:hAnsi="Arial" w:cs="Arial"/>
          <w:b/>
          <w:bCs/>
          <w:sz w:val="28"/>
          <w:szCs w:val="28"/>
          <w:lang w:val="fr-FR"/>
        </w:rPr>
        <w:t>v</w:t>
      </w:r>
      <w:r w:rsidR="00D83683">
        <w:rPr>
          <w:rFonts w:ascii="Arial" w:hAnsi="Arial" w:cs="Arial"/>
          <w:b/>
          <w:bCs/>
          <w:sz w:val="28"/>
          <w:szCs w:val="28"/>
          <w:lang w:val="fr-FR"/>
        </w:rPr>
        <w:t>1</w:t>
      </w:r>
      <w:r w:rsidR="00FA3D7E" w:rsidRPr="0035457B">
        <w:rPr>
          <w:rFonts w:ascii="Arial" w:hAnsi="Arial" w:cs="Arial"/>
          <w:b/>
          <w:bCs/>
          <w:sz w:val="28"/>
          <w:szCs w:val="28"/>
          <w:lang w:val="fr-FR"/>
        </w:rPr>
        <w:t>.</w:t>
      </w:r>
      <w:r w:rsidR="00371423">
        <w:rPr>
          <w:rFonts w:ascii="Arial" w:hAnsi="Arial" w:cs="Arial"/>
          <w:b/>
          <w:bCs/>
          <w:sz w:val="28"/>
          <w:szCs w:val="28"/>
          <w:lang w:val="fr-FR"/>
        </w:rPr>
        <w:t>2</w:t>
      </w:r>
    </w:p>
    <w:p w14:paraId="7E56D3FB" w14:textId="758E75CB" w:rsidR="008828C7" w:rsidRPr="00B57974" w:rsidRDefault="008828C7" w:rsidP="005414EF">
      <w:pPr>
        <w:pBdr>
          <w:top w:val="single" w:sz="4" w:space="1" w:color="ACB9CA" w:themeColor="text2" w:themeTint="66"/>
          <w:bottom w:val="single" w:sz="4" w:space="1" w:color="ACB9CA" w:themeColor="text2" w:themeTint="66"/>
        </w:pBdr>
        <w:spacing w:line="360" w:lineRule="auto"/>
        <w:rPr>
          <w:rFonts w:cstheme="minorHAnsi"/>
          <w:b/>
          <w:sz w:val="24"/>
          <w:szCs w:val="24"/>
        </w:rPr>
      </w:pPr>
      <w:r>
        <w:rPr>
          <w:rFonts w:cstheme="minorHAnsi"/>
          <w:b/>
          <w:sz w:val="24"/>
          <w:szCs w:val="24"/>
        </w:rPr>
        <w:t>Background information</w:t>
      </w:r>
    </w:p>
    <w:p w14:paraId="4E120D7E" w14:textId="247C1FC1" w:rsidR="008828C7" w:rsidRPr="00BD5C43" w:rsidRDefault="008828C7" w:rsidP="00BD5C43">
      <w:pPr>
        <w:pBdr>
          <w:top w:val="single" w:sz="4" w:space="1" w:color="ACB9CA" w:themeColor="text2" w:themeTint="66"/>
          <w:bottom w:val="single" w:sz="4" w:space="1" w:color="ACB9CA" w:themeColor="text2" w:themeTint="66"/>
        </w:pBdr>
        <w:spacing w:line="360" w:lineRule="auto"/>
        <w:rPr>
          <w:rFonts w:cstheme="minorHAnsi"/>
          <w:sz w:val="24"/>
          <w:szCs w:val="24"/>
        </w:rPr>
      </w:pPr>
      <w:r w:rsidRPr="00BD5C43">
        <w:rPr>
          <w:rFonts w:cstheme="minorHAnsi"/>
          <w:sz w:val="24"/>
          <w:szCs w:val="24"/>
        </w:rPr>
        <w:t xml:space="preserve">We are undertaking a 5 year programme of research (NICHE) which aims to Improve mental and physical wellbeing in people with HIV. As we know, HIV is now a treatable long-term condition with near-normal life expectancy. But we also know that </w:t>
      </w:r>
      <w:r w:rsidRPr="00BD5C43">
        <w:rPr>
          <w:rFonts w:cstheme="minorHAnsi"/>
          <w:sz w:val="24"/>
          <w:szCs w:val="24"/>
          <w:lang w:val="en-US"/>
        </w:rPr>
        <w:t xml:space="preserve">for many </w:t>
      </w:r>
      <w:r w:rsidR="00174361">
        <w:rPr>
          <w:rFonts w:cstheme="minorHAnsi"/>
          <w:sz w:val="24"/>
          <w:szCs w:val="24"/>
          <w:lang w:val="en-US"/>
        </w:rPr>
        <w:t>people with HIV</w:t>
      </w:r>
      <w:r w:rsidR="00174361" w:rsidRPr="00BD5C43">
        <w:rPr>
          <w:rFonts w:cstheme="minorHAnsi"/>
          <w:sz w:val="24"/>
          <w:szCs w:val="24"/>
          <w:lang w:val="en-US"/>
        </w:rPr>
        <w:t xml:space="preserve"> </w:t>
      </w:r>
      <w:r w:rsidRPr="00BD5C43">
        <w:rPr>
          <w:rFonts w:cstheme="minorHAnsi"/>
          <w:sz w:val="24"/>
          <w:szCs w:val="24"/>
          <w:lang w:val="en-US"/>
        </w:rPr>
        <w:t xml:space="preserve">poorer mental health, lack of support, </w:t>
      </w:r>
      <w:r w:rsidRPr="00BD5C43">
        <w:rPr>
          <w:rFonts w:cstheme="minorHAnsi"/>
          <w:sz w:val="24"/>
          <w:szCs w:val="24"/>
        </w:rPr>
        <w:t xml:space="preserve">socioeconomic disadvantage </w:t>
      </w:r>
      <w:r w:rsidRPr="00BD5C43">
        <w:rPr>
          <w:rFonts w:cstheme="minorHAnsi"/>
          <w:sz w:val="24"/>
          <w:szCs w:val="24"/>
          <w:lang w:val="en-US"/>
        </w:rPr>
        <w:t>and experiences of stigma remain a real problem</w:t>
      </w:r>
      <w:r w:rsidRPr="00BD5C43">
        <w:rPr>
          <w:rFonts w:cstheme="minorHAnsi"/>
          <w:sz w:val="24"/>
          <w:szCs w:val="24"/>
        </w:rPr>
        <w:t xml:space="preserve">. We want to </w:t>
      </w:r>
      <w:r w:rsidRPr="00BD5C43">
        <w:rPr>
          <w:rFonts w:cstheme="minorHAnsi"/>
          <w:sz w:val="24"/>
          <w:szCs w:val="24"/>
          <w:lang w:val="en-US"/>
        </w:rPr>
        <w:t>asses</w:t>
      </w:r>
      <w:r w:rsidR="005414EF" w:rsidRPr="00BD5C43">
        <w:rPr>
          <w:rFonts w:cstheme="minorHAnsi"/>
          <w:sz w:val="24"/>
          <w:szCs w:val="24"/>
          <w:lang w:val="en-US"/>
        </w:rPr>
        <w:t>s</w:t>
      </w:r>
      <w:r w:rsidRPr="00BD5C43">
        <w:rPr>
          <w:rFonts w:cstheme="minorHAnsi"/>
          <w:sz w:val="24"/>
          <w:szCs w:val="24"/>
          <w:lang w:val="en-US"/>
        </w:rPr>
        <w:t xml:space="preserve"> the benefit of providing a more person-</w:t>
      </w:r>
      <w:proofErr w:type="spellStart"/>
      <w:r w:rsidRPr="00BD5C43">
        <w:rPr>
          <w:rFonts w:cstheme="minorHAnsi"/>
          <w:sz w:val="24"/>
          <w:szCs w:val="24"/>
          <w:lang w:val="en-US"/>
        </w:rPr>
        <w:t>centred</w:t>
      </w:r>
      <w:proofErr w:type="spellEnd"/>
      <w:r w:rsidRPr="00BD5C43">
        <w:rPr>
          <w:rFonts w:cstheme="minorHAnsi"/>
          <w:sz w:val="24"/>
          <w:szCs w:val="24"/>
          <w:lang w:val="en-US"/>
        </w:rPr>
        <w:t xml:space="preserve"> approach to care</w:t>
      </w:r>
      <w:r w:rsidR="00183C30">
        <w:rPr>
          <w:rFonts w:cstheme="minorHAnsi"/>
          <w:sz w:val="24"/>
          <w:szCs w:val="24"/>
          <w:lang w:val="en-US"/>
        </w:rPr>
        <w:t xml:space="preserve"> by</w:t>
      </w:r>
      <w:r w:rsidR="005F78F9">
        <w:rPr>
          <w:rFonts w:cstheme="minorHAnsi"/>
          <w:sz w:val="24"/>
          <w:szCs w:val="24"/>
          <w:lang w:val="en-US"/>
        </w:rPr>
        <w:t xml:space="preserve"> </w:t>
      </w:r>
      <w:r w:rsidR="007E3486">
        <w:rPr>
          <w:rFonts w:cstheme="minorHAnsi"/>
          <w:sz w:val="24"/>
          <w:szCs w:val="24"/>
          <w:lang w:val="en-US"/>
        </w:rPr>
        <w:t xml:space="preserve">examining whether </w:t>
      </w:r>
      <w:r w:rsidR="005F78F9">
        <w:rPr>
          <w:rFonts w:cstheme="minorHAnsi"/>
          <w:sz w:val="24"/>
          <w:szCs w:val="24"/>
          <w:lang w:val="en-US"/>
        </w:rPr>
        <w:t>up</w:t>
      </w:r>
      <w:r w:rsidR="00B86A29">
        <w:rPr>
          <w:rFonts w:cstheme="minorHAnsi"/>
          <w:sz w:val="24"/>
          <w:szCs w:val="24"/>
          <w:lang w:val="en-US"/>
        </w:rPr>
        <w:t xml:space="preserve"> to </w:t>
      </w:r>
      <w:r w:rsidR="007E3486">
        <w:rPr>
          <w:rFonts w:cstheme="minorHAnsi"/>
          <w:sz w:val="24"/>
          <w:szCs w:val="24"/>
          <w:lang w:val="en-US"/>
        </w:rPr>
        <w:t>eight</w:t>
      </w:r>
      <w:r w:rsidRPr="00BD5C43">
        <w:rPr>
          <w:rFonts w:cstheme="minorHAnsi"/>
          <w:sz w:val="24"/>
          <w:szCs w:val="24"/>
          <w:lang w:val="en-US"/>
        </w:rPr>
        <w:t xml:space="preserve"> one-to-one sessions with a health and wellbeing coach can </w:t>
      </w:r>
      <w:r w:rsidR="00191501">
        <w:rPr>
          <w:rFonts w:cstheme="minorHAnsi"/>
          <w:sz w:val="24"/>
          <w:szCs w:val="24"/>
          <w:lang w:val="en-US"/>
        </w:rPr>
        <w:t>improve mental, physical o</w:t>
      </w:r>
      <w:r w:rsidR="00B86A29">
        <w:rPr>
          <w:rFonts w:cstheme="minorHAnsi"/>
          <w:sz w:val="24"/>
          <w:szCs w:val="24"/>
          <w:lang w:val="en-US"/>
        </w:rPr>
        <w:t>r</w:t>
      </w:r>
      <w:r w:rsidR="00191501">
        <w:rPr>
          <w:rFonts w:cstheme="minorHAnsi"/>
          <w:sz w:val="24"/>
          <w:szCs w:val="24"/>
          <w:lang w:val="en-US"/>
        </w:rPr>
        <w:t xml:space="preserve"> social</w:t>
      </w:r>
      <w:r w:rsidR="00B86A29">
        <w:rPr>
          <w:rFonts w:cstheme="minorHAnsi"/>
          <w:sz w:val="24"/>
          <w:szCs w:val="24"/>
          <w:lang w:val="en-US"/>
        </w:rPr>
        <w:t>,</w:t>
      </w:r>
      <w:r w:rsidR="00191501">
        <w:rPr>
          <w:rFonts w:cstheme="minorHAnsi"/>
          <w:sz w:val="24"/>
          <w:szCs w:val="24"/>
          <w:lang w:val="en-US"/>
        </w:rPr>
        <w:t xml:space="preserve"> health and wellbeing</w:t>
      </w:r>
      <w:r w:rsidRPr="00BD5C43">
        <w:rPr>
          <w:rFonts w:cstheme="minorHAnsi"/>
          <w:sz w:val="24"/>
          <w:szCs w:val="24"/>
          <w:lang w:val="en-US"/>
        </w:rPr>
        <w:t xml:space="preserve">. </w:t>
      </w:r>
      <w:r w:rsidR="00173BDB">
        <w:rPr>
          <w:rFonts w:cstheme="minorHAnsi"/>
          <w:sz w:val="24"/>
          <w:szCs w:val="24"/>
          <w:lang w:val="en-US"/>
        </w:rPr>
        <w:t>This is currently being tested in HIV c</w:t>
      </w:r>
      <w:r w:rsidR="00FF6BB1">
        <w:rPr>
          <w:rFonts w:cstheme="minorHAnsi"/>
          <w:sz w:val="24"/>
          <w:szCs w:val="24"/>
          <w:lang w:val="en-US"/>
        </w:rPr>
        <w:t>linics</w:t>
      </w:r>
      <w:r w:rsidR="00173BDB">
        <w:rPr>
          <w:rFonts w:cstheme="minorHAnsi"/>
          <w:sz w:val="24"/>
          <w:szCs w:val="24"/>
          <w:lang w:val="en-US"/>
        </w:rPr>
        <w:t xml:space="preserve"> across England in the SPHERE trial (</w:t>
      </w:r>
      <w:r w:rsidR="00D95FA5" w:rsidRPr="00D95FA5">
        <w:rPr>
          <w:rFonts w:cstheme="minorHAnsi"/>
          <w:sz w:val="24"/>
          <w:szCs w:val="24"/>
          <w:lang w:val="en-US"/>
        </w:rPr>
        <w:t>https://niche.ac/projects/the-sphere-rct/</w:t>
      </w:r>
      <w:r w:rsidR="00D95FA5">
        <w:rPr>
          <w:rFonts w:cstheme="minorHAnsi"/>
          <w:sz w:val="24"/>
          <w:szCs w:val="24"/>
          <w:lang w:val="en-US"/>
        </w:rPr>
        <w:t>)</w:t>
      </w:r>
      <w:r w:rsidR="00CA3C8F">
        <w:rPr>
          <w:rFonts w:cstheme="minorHAnsi"/>
          <w:sz w:val="24"/>
          <w:szCs w:val="24"/>
          <w:lang w:val="en-US"/>
        </w:rPr>
        <w:t>.</w:t>
      </w:r>
    </w:p>
    <w:p w14:paraId="688DE266" w14:textId="154CCEBC" w:rsidR="008828C7" w:rsidRPr="00CB278C" w:rsidRDefault="008828C7" w:rsidP="00CB278C">
      <w:pPr>
        <w:spacing w:line="360" w:lineRule="auto"/>
        <w:rPr>
          <w:rFonts w:cstheme="minorHAnsi"/>
          <w:sz w:val="24"/>
          <w:szCs w:val="24"/>
        </w:rPr>
      </w:pPr>
      <w:r w:rsidRPr="00BD5C43">
        <w:rPr>
          <w:rFonts w:cstheme="minorHAnsi"/>
          <w:bCs/>
          <w:sz w:val="24"/>
          <w:szCs w:val="24"/>
        </w:rPr>
        <w:t>The most important part of any research project is that the community are fully involved</w:t>
      </w:r>
      <w:r w:rsidRPr="00BD5C43">
        <w:rPr>
          <w:rFonts w:eastAsia="Times New Roman" w:cstheme="minorHAnsi"/>
          <w:bCs/>
          <w:color w:val="333333"/>
          <w:sz w:val="24"/>
          <w:szCs w:val="24"/>
          <w:shd w:val="clear" w:color="auto" w:fill="FFFFFF"/>
          <w:lang w:eastAsia="en-GB"/>
        </w:rPr>
        <w:t xml:space="preserve"> in all aspects of the </w:t>
      </w:r>
      <w:r w:rsidRPr="008828C7">
        <w:rPr>
          <w:rFonts w:eastAsia="Times New Roman" w:cstheme="minorHAnsi"/>
          <w:bCs/>
          <w:color w:val="333333"/>
          <w:sz w:val="24"/>
          <w:szCs w:val="24"/>
          <w:shd w:val="clear" w:color="auto" w:fill="FFFFFF"/>
          <w:lang w:eastAsia="en-GB"/>
        </w:rPr>
        <w:t>research</w:t>
      </w:r>
      <w:r w:rsidRPr="00BD5C43">
        <w:rPr>
          <w:rFonts w:eastAsia="Times New Roman" w:cstheme="minorHAnsi"/>
          <w:color w:val="333333"/>
          <w:sz w:val="24"/>
          <w:szCs w:val="24"/>
          <w:shd w:val="clear" w:color="auto" w:fill="FFFFFF"/>
          <w:lang w:eastAsia="en-GB"/>
        </w:rPr>
        <w:t>. As</w:t>
      </w:r>
      <w:r w:rsidR="00BD5C43">
        <w:rPr>
          <w:rFonts w:eastAsia="Times New Roman" w:cstheme="minorHAnsi"/>
          <w:color w:val="333333"/>
          <w:sz w:val="24"/>
          <w:szCs w:val="24"/>
          <w:shd w:val="clear" w:color="auto" w:fill="FFFFFF"/>
          <w:lang w:eastAsia="en-GB"/>
        </w:rPr>
        <w:t xml:space="preserve"> </w:t>
      </w:r>
      <w:r w:rsidRPr="00BD5C43">
        <w:rPr>
          <w:rFonts w:cstheme="minorHAnsi"/>
          <w:sz w:val="24"/>
          <w:szCs w:val="24"/>
        </w:rPr>
        <w:t>i</w:t>
      </w:r>
      <w:r w:rsidR="005C433E" w:rsidRPr="00BD5C43">
        <w:rPr>
          <w:rFonts w:cstheme="minorHAnsi"/>
          <w:sz w:val="24"/>
          <w:szCs w:val="24"/>
        </w:rPr>
        <w:t>t would be impossible to speak to everybody with a specific condition about every piece of research</w:t>
      </w:r>
      <w:r w:rsidR="00EE2E2A">
        <w:rPr>
          <w:rFonts w:cstheme="minorHAnsi"/>
          <w:sz w:val="24"/>
          <w:szCs w:val="24"/>
        </w:rPr>
        <w:t>, instead</w:t>
      </w:r>
      <w:r w:rsidR="005414EF">
        <w:rPr>
          <w:rFonts w:cstheme="minorHAnsi"/>
          <w:sz w:val="24"/>
          <w:szCs w:val="24"/>
        </w:rPr>
        <w:t xml:space="preserve"> </w:t>
      </w:r>
      <w:r w:rsidR="005C433E" w:rsidRPr="00BD5C43">
        <w:rPr>
          <w:rFonts w:cstheme="minorHAnsi"/>
          <w:sz w:val="24"/>
          <w:szCs w:val="24"/>
        </w:rPr>
        <w:t>we work with people from those communities. They are often called P</w:t>
      </w:r>
      <w:r w:rsidR="004459A7" w:rsidRPr="00BD5C43">
        <w:rPr>
          <w:rFonts w:cstheme="minorHAnsi"/>
          <w:sz w:val="24"/>
          <w:szCs w:val="24"/>
        </w:rPr>
        <w:t xml:space="preserve">atient and </w:t>
      </w:r>
      <w:r w:rsidR="005C433E" w:rsidRPr="00BD5C43">
        <w:rPr>
          <w:rFonts w:cstheme="minorHAnsi"/>
          <w:sz w:val="24"/>
          <w:szCs w:val="24"/>
        </w:rPr>
        <w:t>P</w:t>
      </w:r>
      <w:r w:rsidR="004459A7" w:rsidRPr="00BD5C43">
        <w:rPr>
          <w:rFonts w:cstheme="minorHAnsi"/>
          <w:sz w:val="24"/>
          <w:szCs w:val="24"/>
        </w:rPr>
        <w:t xml:space="preserve">ublic </w:t>
      </w:r>
      <w:r w:rsidR="005C433E" w:rsidRPr="00BD5C43">
        <w:rPr>
          <w:rFonts w:cstheme="minorHAnsi"/>
          <w:sz w:val="24"/>
          <w:szCs w:val="24"/>
        </w:rPr>
        <w:t>I</w:t>
      </w:r>
      <w:r w:rsidR="004459A7" w:rsidRPr="00BD5C43">
        <w:rPr>
          <w:rFonts w:cstheme="minorHAnsi"/>
          <w:sz w:val="24"/>
          <w:szCs w:val="24"/>
        </w:rPr>
        <w:t>nvolvement members, or PPI for short,</w:t>
      </w:r>
      <w:r w:rsidR="005C433E" w:rsidRPr="00BD5C43">
        <w:rPr>
          <w:rFonts w:cstheme="minorHAnsi"/>
          <w:sz w:val="24"/>
          <w:szCs w:val="24"/>
        </w:rPr>
        <w:t xml:space="preserve"> and are interested in supporting clinical research.  They </w:t>
      </w:r>
      <w:r w:rsidR="004459A7" w:rsidRPr="00BD5C43">
        <w:rPr>
          <w:rFonts w:cstheme="minorHAnsi"/>
          <w:sz w:val="24"/>
          <w:szCs w:val="24"/>
        </w:rPr>
        <w:t xml:space="preserve">are able to </w:t>
      </w:r>
      <w:r w:rsidR="005C433E" w:rsidRPr="00BD5C43">
        <w:rPr>
          <w:rFonts w:cstheme="minorHAnsi"/>
          <w:sz w:val="24"/>
          <w:szCs w:val="24"/>
        </w:rPr>
        <w:t>provide</w:t>
      </w:r>
      <w:r w:rsidR="004459A7" w:rsidRPr="00BD5C43">
        <w:rPr>
          <w:rFonts w:cstheme="minorHAnsi"/>
          <w:sz w:val="24"/>
          <w:szCs w:val="24"/>
        </w:rPr>
        <w:t xml:space="preserve"> valuable</w:t>
      </w:r>
      <w:r w:rsidR="005C433E" w:rsidRPr="00BD5C43">
        <w:rPr>
          <w:rFonts w:cstheme="minorHAnsi"/>
          <w:sz w:val="24"/>
          <w:szCs w:val="24"/>
        </w:rPr>
        <w:t xml:space="preserve"> input from the point of view of someone who may benefit from the research.</w:t>
      </w:r>
    </w:p>
    <w:p w14:paraId="00F8E97B" w14:textId="499EA244" w:rsidR="00C30009" w:rsidRPr="00B57974" w:rsidRDefault="00C30009" w:rsidP="00AB7A13">
      <w:pPr>
        <w:pBdr>
          <w:top w:val="single" w:sz="4" w:space="1" w:color="ACB9CA" w:themeColor="text2" w:themeTint="66"/>
          <w:bottom w:val="single" w:sz="4" w:space="1" w:color="ACB9CA" w:themeColor="text2" w:themeTint="66"/>
        </w:pBdr>
        <w:spacing w:line="360" w:lineRule="auto"/>
        <w:rPr>
          <w:rFonts w:cstheme="minorHAnsi"/>
          <w:b/>
          <w:sz w:val="24"/>
          <w:szCs w:val="24"/>
        </w:rPr>
      </w:pPr>
      <w:r w:rsidRPr="00B57974">
        <w:rPr>
          <w:rFonts w:cstheme="minorHAnsi"/>
          <w:b/>
          <w:sz w:val="24"/>
          <w:szCs w:val="24"/>
        </w:rPr>
        <w:t xml:space="preserve">We are inviting you to join the </w:t>
      </w:r>
      <w:r w:rsidR="00AB7A13" w:rsidRPr="00B57974">
        <w:rPr>
          <w:rFonts w:cstheme="minorHAnsi"/>
          <w:b/>
          <w:sz w:val="24"/>
          <w:szCs w:val="24"/>
        </w:rPr>
        <w:t xml:space="preserve">NICHE </w:t>
      </w:r>
      <w:r w:rsidRPr="00B57974">
        <w:rPr>
          <w:rFonts w:cstheme="minorHAnsi"/>
          <w:b/>
          <w:sz w:val="24"/>
          <w:szCs w:val="24"/>
        </w:rPr>
        <w:t xml:space="preserve">PPI </w:t>
      </w:r>
      <w:r w:rsidR="0035457B" w:rsidRPr="00B57974">
        <w:rPr>
          <w:rFonts w:cstheme="minorHAnsi"/>
          <w:b/>
          <w:sz w:val="24"/>
          <w:szCs w:val="24"/>
        </w:rPr>
        <w:t xml:space="preserve">Advisory </w:t>
      </w:r>
      <w:r w:rsidRPr="00B57974">
        <w:rPr>
          <w:rFonts w:cstheme="minorHAnsi"/>
          <w:b/>
          <w:sz w:val="24"/>
          <w:szCs w:val="24"/>
        </w:rPr>
        <w:t xml:space="preserve">Group </w:t>
      </w:r>
    </w:p>
    <w:p w14:paraId="6821CD14" w14:textId="77777777" w:rsidR="00C30009" w:rsidRPr="00B57974" w:rsidRDefault="00C30009" w:rsidP="00C30009">
      <w:pPr>
        <w:pStyle w:val="ListParagraph"/>
        <w:numPr>
          <w:ilvl w:val="0"/>
          <w:numId w:val="2"/>
        </w:numPr>
        <w:ind w:left="425" w:hanging="425"/>
        <w:rPr>
          <w:rFonts w:cstheme="minorHAnsi"/>
        </w:rPr>
      </w:pPr>
      <w:r w:rsidRPr="00B57974">
        <w:rPr>
          <w:rFonts w:cstheme="minorHAnsi"/>
        </w:rPr>
        <w:t xml:space="preserve">Please take time to read the following information carefully. Take time to decide whether or not you wish to get involved. </w:t>
      </w:r>
    </w:p>
    <w:p w14:paraId="73C55759" w14:textId="2189A70F" w:rsidR="00C30009" w:rsidRPr="00B57974" w:rsidRDefault="00B3686F" w:rsidP="00C30009">
      <w:pPr>
        <w:pStyle w:val="ListParagraph"/>
        <w:numPr>
          <w:ilvl w:val="0"/>
          <w:numId w:val="2"/>
        </w:numPr>
        <w:ind w:left="425" w:hanging="425"/>
        <w:rPr>
          <w:rFonts w:cstheme="minorHAnsi"/>
        </w:rPr>
      </w:pPr>
      <w:r w:rsidRPr="00B57974">
        <w:rPr>
          <w:rFonts w:cstheme="minorHAnsi"/>
        </w:rPr>
        <w:t>If you do decide to join the PPI Group, y</w:t>
      </w:r>
      <w:r w:rsidR="00C30009" w:rsidRPr="00B57974">
        <w:rPr>
          <w:rFonts w:cstheme="minorHAnsi"/>
        </w:rPr>
        <w:t xml:space="preserve">ou can resign from </w:t>
      </w:r>
      <w:r w:rsidRPr="00B57974">
        <w:rPr>
          <w:rFonts w:cstheme="minorHAnsi"/>
        </w:rPr>
        <w:t>it</w:t>
      </w:r>
      <w:r w:rsidR="00C30009" w:rsidRPr="00B57974">
        <w:rPr>
          <w:rFonts w:cstheme="minorHAnsi"/>
        </w:rPr>
        <w:t xml:space="preserve"> at any time, though we would like you to tell us you are leaving, and if possible, why.</w:t>
      </w:r>
    </w:p>
    <w:p w14:paraId="74B4E9E4" w14:textId="77777777" w:rsidR="00C30009" w:rsidRPr="00B57974" w:rsidRDefault="00C30009" w:rsidP="00C30009">
      <w:pPr>
        <w:pStyle w:val="ListParagraph"/>
        <w:numPr>
          <w:ilvl w:val="0"/>
          <w:numId w:val="2"/>
        </w:numPr>
        <w:ind w:left="425" w:hanging="425"/>
        <w:rPr>
          <w:rFonts w:cstheme="minorHAnsi"/>
        </w:rPr>
      </w:pPr>
      <w:r w:rsidRPr="00B57974">
        <w:rPr>
          <w:rFonts w:cstheme="minorHAnsi"/>
        </w:rPr>
        <w:t>Ask us if there is anything that is not clear or if you would like more information.</w:t>
      </w:r>
    </w:p>
    <w:p w14:paraId="6B46876C" w14:textId="21EA8F98" w:rsidR="00C30009" w:rsidRPr="00B57974" w:rsidRDefault="00C30009" w:rsidP="00C30009">
      <w:pPr>
        <w:pStyle w:val="ListParagraph"/>
        <w:numPr>
          <w:ilvl w:val="0"/>
          <w:numId w:val="2"/>
        </w:numPr>
        <w:ind w:left="426" w:hanging="426"/>
        <w:contextualSpacing/>
        <w:rPr>
          <w:rFonts w:cstheme="minorHAnsi"/>
        </w:rPr>
      </w:pPr>
      <w:r w:rsidRPr="00B57974">
        <w:rPr>
          <w:rFonts w:cstheme="minorHAnsi"/>
        </w:rPr>
        <w:t xml:space="preserve">Thank you for reading this information. </w:t>
      </w:r>
    </w:p>
    <w:p w14:paraId="0064058B" w14:textId="5759E3C2" w:rsidR="00C30009" w:rsidRPr="00B57974" w:rsidRDefault="00C30009" w:rsidP="00C30009">
      <w:pPr>
        <w:pBdr>
          <w:top w:val="single" w:sz="4" w:space="1" w:color="ACB9CA" w:themeColor="text2" w:themeTint="66"/>
          <w:bottom w:val="single" w:sz="4" w:space="1" w:color="ACB9CA" w:themeColor="text2" w:themeTint="66"/>
        </w:pBdr>
        <w:spacing w:before="240"/>
        <w:rPr>
          <w:rFonts w:cstheme="minorHAnsi"/>
          <w:b/>
          <w:sz w:val="24"/>
          <w:szCs w:val="24"/>
        </w:rPr>
      </w:pPr>
      <w:r w:rsidRPr="00B57974">
        <w:rPr>
          <w:rFonts w:cstheme="minorHAnsi"/>
          <w:b/>
          <w:sz w:val="24"/>
          <w:szCs w:val="24"/>
        </w:rPr>
        <w:lastRenderedPageBreak/>
        <w:t>Important things that you need to know</w:t>
      </w:r>
    </w:p>
    <w:p w14:paraId="1835505C" w14:textId="4A89F3A3" w:rsidR="00C30009" w:rsidRPr="00B57974" w:rsidRDefault="00C30009" w:rsidP="00C30009">
      <w:pPr>
        <w:pStyle w:val="ListParagraph"/>
        <w:numPr>
          <w:ilvl w:val="0"/>
          <w:numId w:val="2"/>
        </w:numPr>
        <w:ind w:left="425"/>
        <w:rPr>
          <w:rFonts w:eastAsia="Verdana" w:cstheme="minorHAnsi"/>
          <w:szCs w:val="24"/>
        </w:rPr>
      </w:pPr>
      <w:r w:rsidRPr="00B57974">
        <w:rPr>
          <w:rFonts w:cstheme="minorHAnsi"/>
        </w:rPr>
        <w:t xml:space="preserve">We are committed to </w:t>
      </w:r>
      <w:r w:rsidR="00677CBD" w:rsidRPr="00B57974">
        <w:rPr>
          <w:rFonts w:cstheme="minorHAnsi"/>
        </w:rPr>
        <w:t xml:space="preserve">meaningful </w:t>
      </w:r>
      <w:r w:rsidRPr="00B57974">
        <w:rPr>
          <w:rFonts w:cstheme="minorHAnsi"/>
        </w:rPr>
        <w:t xml:space="preserve">PPI as </w:t>
      </w:r>
      <w:r w:rsidRPr="00B57974">
        <w:rPr>
          <w:rFonts w:cstheme="minorHAnsi"/>
          <w:szCs w:val="24"/>
        </w:rPr>
        <w:t>we believe that it improves the quality of our research.</w:t>
      </w:r>
    </w:p>
    <w:p w14:paraId="50588901" w14:textId="3E9EFBD9" w:rsidR="00C30009" w:rsidRPr="00B57974" w:rsidRDefault="00DB1B6F" w:rsidP="00C30009">
      <w:pPr>
        <w:numPr>
          <w:ilvl w:val="0"/>
          <w:numId w:val="2"/>
        </w:numPr>
        <w:spacing w:after="120" w:line="240" w:lineRule="auto"/>
        <w:ind w:left="425" w:hanging="426"/>
        <w:rPr>
          <w:rFonts w:cstheme="minorHAnsi"/>
          <w:sz w:val="24"/>
          <w:szCs w:val="24"/>
        </w:rPr>
      </w:pPr>
      <w:r>
        <w:rPr>
          <w:rFonts w:cstheme="minorHAnsi"/>
          <w:sz w:val="24"/>
          <w:szCs w:val="24"/>
          <w:u w:color="FF0000"/>
        </w:rPr>
        <w:t>C</w:t>
      </w:r>
      <w:r w:rsidR="00C30009" w:rsidRPr="00B57974">
        <w:rPr>
          <w:rFonts w:cstheme="minorHAnsi"/>
          <w:sz w:val="24"/>
          <w:szCs w:val="24"/>
          <w:u w:color="FF0000"/>
        </w:rPr>
        <w:t xml:space="preserve">ommunity </w:t>
      </w:r>
      <w:r w:rsidR="00C30009" w:rsidRPr="00B57974">
        <w:rPr>
          <w:rFonts w:cstheme="minorHAnsi"/>
          <w:sz w:val="24"/>
          <w:szCs w:val="24"/>
        </w:rPr>
        <w:t xml:space="preserve">members </w:t>
      </w:r>
      <w:r>
        <w:rPr>
          <w:rFonts w:cstheme="minorHAnsi"/>
          <w:sz w:val="24"/>
          <w:szCs w:val="24"/>
        </w:rPr>
        <w:t xml:space="preserve">and patients </w:t>
      </w:r>
      <w:r w:rsidR="00C30009" w:rsidRPr="00B57974">
        <w:rPr>
          <w:rFonts w:cstheme="minorHAnsi"/>
          <w:bCs/>
          <w:sz w:val="24"/>
          <w:szCs w:val="24"/>
        </w:rPr>
        <w:t xml:space="preserve">have a </w:t>
      </w:r>
      <w:r w:rsidR="004459A7">
        <w:rPr>
          <w:rFonts w:cstheme="minorHAnsi"/>
          <w:bCs/>
          <w:sz w:val="24"/>
          <w:szCs w:val="24"/>
        </w:rPr>
        <w:t>valuable</w:t>
      </w:r>
      <w:r w:rsidR="00C30009" w:rsidRPr="00B57974">
        <w:rPr>
          <w:rFonts w:cstheme="minorHAnsi"/>
          <w:bCs/>
          <w:sz w:val="24"/>
          <w:szCs w:val="24"/>
        </w:rPr>
        <w:t xml:space="preserve"> role </w:t>
      </w:r>
      <w:r>
        <w:rPr>
          <w:rFonts w:cstheme="minorHAnsi"/>
          <w:bCs/>
          <w:sz w:val="24"/>
          <w:szCs w:val="24"/>
        </w:rPr>
        <w:t>in</w:t>
      </w:r>
      <w:r w:rsidR="00C30009" w:rsidRPr="00B57974">
        <w:rPr>
          <w:rFonts w:cstheme="minorHAnsi"/>
          <w:bCs/>
          <w:sz w:val="24"/>
          <w:szCs w:val="24"/>
        </w:rPr>
        <w:t xml:space="preserve"> bring</w:t>
      </w:r>
      <w:r>
        <w:rPr>
          <w:rFonts w:cstheme="minorHAnsi"/>
          <w:bCs/>
          <w:sz w:val="24"/>
          <w:szCs w:val="24"/>
        </w:rPr>
        <w:t>ing</w:t>
      </w:r>
      <w:r w:rsidR="00C30009" w:rsidRPr="00B57974">
        <w:rPr>
          <w:rFonts w:cstheme="minorHAnsi"/>
          <w:bCs/>
          <w:sz w:val="24"/>
          <w:szCs w:val="24"/>
        </w:rPr>
        <w:t xml:space="preserve"> </w:t>
      </w:r>
      <w:r>
        <w:rPr>
          <w:rFonts w:cstheme="minorHAnsi"/>
          <w:bCs/>
          <w:sz w:val="24"/>
          <w:szCs w:val="24"/>
        </w:rPr>
        <w:t>their</w:t>
      </w:r>
      <w:r w:rsidR="00C30009" w:rsidRPr="00B57974">
        <w:rPr>
          <w:rFonts w:cstheme="minorHAnsi"/>
          <w:bCs/>
          <w:sz w:val="24"/>
          <w:szCs w:val="24"/>
        </w:rPr>
        <w:t xml:space="preserve"> perspective to the work of NICHE and will work in partnership with researchers, academics and clinicians.</w:t>
      </w:r>
    </w:p>
    <w:p w14:paraId="6F8CBA51" w14:textId="545EFD63" w:rsidR="00C30009" w:rsidRPr="00B57974" w:rsidRDefault="00C30009" w:rsidP="00C30009">
      <w:pPr>
        <w:pStyle w:val="BodyA"/>
        <w:numPr>
          <w:ilvl w:val="0"/>
          <w:numId w:val="2"/>
        </w:numPr>
        <w:spacing w:after="120"/>
        <w:ind w:left="425"/>
        <w:rPr>
          <w:rFonts w:asciiTheme="minorHAnsi" w:eastAsia="Verdana" w:hAnsiTheme="minorHAnsi" w:cstheme="minorHAnsi"/>
        </w:rPr>
      </w:pPr>
      <w:r w:rsidRPr="00B57974">
        <w:rPr>
          <w:rFonts w:asciiTheme="minorHAnsi" w:hAnsiTheme="minorHAnsi" w:cstheme="minorHAnsi"/>
          <w:u w:color="FF0000"/>
        </w:rPr>
        <w:t>The NICHE PPI Group meets virtually every three to six months</w:t>
      </w:r>
      <w:r w:rsidR="005A1168" w:rsidRPr="00B57974">
        <w:rPr>
          <w:rFonts w:asciiTheme="minorHAnsi" w:hAnsiTheme="minorHAnsi" w:cstheme="minorHAnsi"/>
          <w:u w:color="FF0000"/>
        </w:rPr>
        <w:t xml:space="preserve"> to discuss</w:t>
      </w:r>
      <w:r w:rsidR="006B08FB" w:rsidRPr="00B57974">
        <w:rPr>
          <w:rFonts w:asciiTheme="minorHAnsi" w:hAnsiTheme="minorHAnsi" w:cstheme="minorHAnsi"/>
          <w:u w:color="FF0000"/>
        </w:rPr>
        <w:t xml:space="preserve"> and provide oversight into the developing </w:t>
      </w:r>
      <w:proofErr w:type="spellStart"/>
      <w:r w:rsidR="006B08FB" w:rsidRPr="00B57974">
        <w:rPr>
          <w:rFonts w:asciiTheme="minorHAnsi" w:hAnsiTheme="minorHAnsi" w:cstheme="minorHAnsi"/>
          <w:u w:color="FF0000"/>
        </w:rPr>
        <w:t>programme</w:t>
      </w:r>
      <w:proofErr w:type="spellEnd"/>
      <w:r w:rsidR="006B08FB" w:rsidRPr="00B57974">
        <w:rPr>
          <w:rFonts w:asciiTheme="minorHAnsi" w:hAnsiTheme="minorHAnsi" w:cstheme="minorHAnsi"/>
          <w:u w:color="FF0000"/>
        </w:rPr>
        <w:t xml:space="preserve"> of research and review</w:t>
      </w:r>
      <w:r w:rsidR="00DB1B6F">
        <w:rPr>
          <w:rFonts w:asciiTheme="minorHAnsi" w:hAnsiTheme="minorHAnsi" w:cstheme="minorHAnsi"/>
          <w:u w:color="FF0000"/>
        </w:rPr>
        <w:t>ing</w:t>
      </w:r>
      <w:r w:rsidR="006B08FB" w:rsidRPr="00B57974">
        <w:rPr>
          <w:rFonts w:asciiTheme="minorHAnsi" w:hAnsiTheme="minorHAnsi" w:cstheme="minorHAnsi"/>
          <w:u w:color="FF0000"/>
        </w:rPr>
        <w:t xml:space="preserve"> documents that require PPI oversight. </w:t>
      </w:r>
      <w:r w:rsidRPr="00B57974">
        <w:rPr>
          <w:rFonts w:asciiTheme="minorHAnsi" w:hAnsiTheme="minorHAnsi" w:cstheme="minorHAnsi"/>
          <w:u w:color="FF0000"/>
        </w:rPr>
        <w:t xml:space="preserve">Meetings usually last 1-2 hours. </w:t>
      </w:r>
      <w:r w:rsidRPr="00B57974">
        <w:rPr>
          <w:rFonts w:asciiTheme="minorHAnsi" w:hAnsiTheme="minorHAnsi" w:cstheme="minorHAnsi"/>
        </w:rPr>
        <w:t xml:space="preserve">This appointment is for two years in the first instance. </w:t>
      </w:r>
    </w:p>
    <w:p w14:paraId="04D4A85F" w14:textId="00C7EBEA" w:rsidR="00C30009" w:rsidRPr="00B57974" w:rsidRDefault="00C30009" w:rsidP="00C30009">
      <w:pPr>
        <w:pStyle w:val="BodyA"/>
        <w:numPr>
          <w:ilvl w:val="0"/>
          <w:numId w:val="2"/>
        </w:numPr>
        <w:spacing w:after="120"/>
        <w:ind w:left="425"/>
        <w:rPr>
          <w:rFonts w:asciiTheme="minorHAnsi" w:eastAsia="Verdana" w:hAnsiTheme="minorHAnsi" w:cstheme="minorHAnsi"/>
          <w:u w:color="FF0000"/>
        </w:rPr>
      </w:pPr>
      <w:r w:rsidRPr="00B57974">
        <w:rPr>
          <w:rFonts w:asciiTheme="minorHAnsi" w:eastAsia="Verdana" w:hAnsiTheme="minorHAnsi" w:cstheme="minorHAnsi"/>
          <w:u w:color="FF0000"/>
        </w:rPr>
        <w:t>Training and support will be given as needed</w:t>
      </w:r>
      <w:r w:rsidR="0035457B" w:rsidRPr="00B57974">
        <w:rPr>
          <w:rFonts w:asciiTheme="minorHAnsi" w:eastAsia="Verdana" w:hAnsiTheme="minorHAnsi" w:cstheme="minorHAnsi"/>
          <w:u w:color="FF0000"/>
        </w:rPr>
        <w:t>.</w:t>
      </w:r>
    </w:p>
    <w:p w14:paraId="6D4BEA33" w14:textId="10B22B94" w:rsidR="00C30009" w:rsidRPr="00B57974" w:rsidRDefault="00C30009" w:rsidP="00C30009">
      <w:pPr>
        <w:pStyle w:val="BodyA"/>
        <w:numPr>
          <w:ilvl w:val="0"/>
          <w:numId w:val="2"/>
        </w:numPr>
        <w:ind w:left="425"/>
        <w:rPr>
          <w:rFonts w:asciiTheme="minorHAnsi" w:eastAsia="Verdana" w:hAnsiTheme="minorHAnsi" w:cstheme="minorHAnsi"/>
          <w:u w:color="FF0000"/>
        </w:rPr>
      </w:pPr>
      <w:r w:rsidRPr="00B57974">
        <w:rPr>
          <w:rFonts w:asciiTheme="minorHAnsi" w:eastAsia="Verdana" w:hAnsiTheme="minorHAnsi" w:cstheme="minorHAnsi"/>
          <w:u w:color="FF0000"/>
        </w:rPr>
        <w:t>A small fee is given for participating, and reasonable expenses will be covered</w:t>
      </w:r>
      <w:r w:rsidR="0035457B" w:rsidRPr="00B57974">
        <w:rPr>
          <w:rFonts w:asciiTheme="minorHAnsi" w:eastAsia="Verdana" w:hAnsiTheme="minorHAnsi" w:cstheme="minorHAnsi"/>
          <w:u w:color="FF0000"/>
        </w:rPr>
        <w:t>.</w:t>
      </w:r>
    </w:p>
    <w:p w14:paraId="12947B4B" w14:textId="77777777" w:rsidR="00AB7A13" w:rsidRDefault="00AB7A13" w:rsidP="00C30009">
      <w:pPr>
        <w:rPr>
          <w:rFonts w:cstheme="minorHAnsi"/>
          <w:b/>
          <w:sz w:val="28"/>
        </w:rPr>
      </w:pPr>
    </w:p>
    <w:p w14:paraId="4FF88834" w14:textId="51359903" w:rsidR="00C30009" w:rsidRPr="0035457B" w:rsidRDefault="00C30009" w:rsidP="00C30009">
      <w:pPr>
        <w:rPr>
          <w:rFonts w:cstheme="minorHAnsi"/>
          <w:b/>
          <w:sz w:val="24"/>
          <w:szCs w:val="24"/>
        </w:rPr>
      </w:pPr>
      <w:r w:rsidRPr="0035457B">
        <w:rPr>
          <w:rFonts w:cstheme="minorHAnsi"/>
          <w:b/>
          <w:sz w:val="24"/>
          <w:szCs w:val="24"/>
        </w:rPr>
        <w:t>Contents</w:t>
      </w:r>
    </w:p>
    <w:p w14:paraId="0C8E04A4" w14:textId="46922BDF" w:rsidR="00C30009" w:rsidRPr="00CF14B6" w:rsidRDefault="00C30009" w:rsidP="00C30009">
      <w:pPr>
        <w:pStyle w:val="ListParagraph"/>
        <w:numPr>
          <w:ilvl w:val="0"/>
          <w:numId w:val="1"/>
        </w:numPr>
        <w:pBdr>
          <w:top w:val="nil"/>
          <w:left w:val="nil"/>
          <w:bottom w:val="nil"/>
          <w:right w:val="nil"/>
          <w:between w:val="nil"/>
          <w:bar w:val="nil"/>
        </w:pBdr>
        <w:rPr>
          <w:rFonts w:cstheme="minorHAnsi"/>
          <w:bCs/>
        </w:rPr>
      </w:pPr>
      <w:r w:rsidRPr="00CF14B6">
        <w:rPr>
          <w:rFonts w:cstheme="minorHAnsi"/>
          <w:bCs/>
        </w:rPr>
        <w:t>What is patient and public involvement (PPI) in research?</w:t>
      </w:r>
    </w:p>
    <w:p w14:paraId="3F54C193" w14:textId="1B5A33DB" w:rsidR="00C30009" w:rsidRPr="00CF14B6" w:rsidRDefault="00C30009" w:rsidP="00C30009">
      <w:pPr>
        <w:pStyle w:val="ListParagraph"/>
        <w:numPr>
          <w:ilvl w:val="0"/>
          <w:numId w:val="1"/>
        </w:numPr>
        <w:pBdr>
          <w:top w:val="nil"/>
          <w:left w:val="nil"/>
          <w:bottom w:val="nil"/>
          <w:right w:val="nil"/>
          <w:between w:val="nil"/>
          <w:bar w:val="nil"/>
        </w:pBdr>
        <w:rPr>
          <w:rFonts w:cstheme="minorHAnsi"/>
          <w:bCs/>
        </w:rPr>
      </w:pPr>
      <w:r w:rsidRPr="00CF14B6">
        <w:rPr>
          <w:rFonts w:cstheme="minorHAnsi"/>
          <w:bCs/>
        </w:rPr>
        <w:t>What is NICHE</w:t>
      </w:r>
      <w:r w:rsidR="00FA3D7E" w:rsidRPr="00CF14B6">
        <w:rPr>
          <w:rFonts w:cstheme="minorHAnsi"/>
          <w:bCs/>
        </w:rPr>
        <w:t>?</w:t>
      </w:r>
    </w:p>
    <w:p w14:paraId="3192EE82" w14:textId="5B76ADB5" w:rsidR="00C30009" w:rsidRPr="00CF14B6" w:rsidRDefault="00C30009" w:rsidP="00C30009">
      <w:pPr>
        <w:pStyle w:val="ListParagraph"/>
        <w:numPr>
          <w:ilvl w:val="0"/>
          <w:numId w:val="1"/>
        </w:numPr>
        <w:ind w:left="284" w:hanging="284"/>
        <w:rPr>
          <w:rFonts w:cstheme="minorHAnsi"/>
        </w:rPr>
      </w:pPr>
      <w:r w:rsidRPr="00CF14B6">
        <w:rPr>
          <w:rFonts w:cstheme="minorHAnsi"/>
        </w:rPr>
        <w:t>What do I need to know about PPI and NICHE?</w:t>
      </w:r>
    </w:p>
    <w:p w14:paraId="6CD4BD5A" w14:textId="0D46288F" w:rsidR="00C30009" w:rsidRPr="00CF14B6" w:rsidRDefault="00C30009" w:rsidP="00C30009">
      <w:pPr>
        <w:pStyle w:val="ListParagraph"/>
        <w:numPr>
          <w:ilvl w:val="0"/>
          <w:numId w:val="1"/>
        </w:numPr>
        <w:ind w:left="284" w:hanging="284"/>
        <w:rPr>
          <w:rFonts w:cstheme="minorHAnsi"/>
        </w:rPr>
      </w:pPr>
      <w:r w:rsidRPr="00CF14B6">
        <w:rPr>
          <w:rFonts w:cstheme="minorHAnsi"/>
        </w:rPr>
        <w:t>What will I need to do if I join the group?</w:t>
      </w:r>
    </w:p>
    <w:p w14:paraId="38711484" w14:textId="7F8CAC68" w:rsidR="00C30009" w:rsidRPr="00CF14B6" w:rsidRDefault="00C30009" w:rsidP="00C30009">
      <w:pPr>
        <w:pStyle w:val="ListParagraph"/>
        <w:numPr>
          <w:ilvl w:val="0"/>
          <w:numId w:val="1"/>
        </w:numPr>
        <w:ind w:left="284" w:hanging="284"/>
        <w:rPr>
          <w:rFonts w:cstheme="minorHAnsi"/>
        </w:rPr>
      </w:pPr>
      <w:r w:rsidRPr="00CF14B6">
        <w:rPr>
          <w:rFonts w:cstheme="minorHAnsi"/>
        </w:rPr>
        <w:t>What sort of experience or background should I have?</w:t>
      </w:r>
    </w:p>
    <w:p w14:paraId="652CD84E" w14:textId="47AA3958" w:rsidR="00C30009" w:rsidRPr="00CF14B6" w:rsidRDefault="00C30009" w:rsidP="00C30009">
      <w:pPr>
        <w:pStyle w:val="ListParagraph"/>
        <w:numPr>
          <w:ilvl w:val="0"/>
          <w:numId w:val="1"/>
        </w:numPr>
        <w:ind w:left="284" w:hanging="284"/>
        <w:rPr>
          <w:rFonts w:cstheme="minorHAnsi"/>
        </w:rPr>
      </w:pPr>
      <w:r w:rsidRPr="00CF14B6">
        <w:rPr>
          <w:rFonts w:cstheme="minorHAnsi"/>
        </w:rPr>
        <w:t xml:space="preserve">Can I resign after I’ve joined the PPI Group? </w:t>
      </w:r>
    </w:p>
    <w:p w14:paraId="047305B3" w14:textId="4514CC57" w:rsidR="00C30009" w:rsidRDefault="00C30009" w:rsidP="00C30009">
      <w:pPr>
        <w:pStyle w:val="ListParagraph"/>
        <w:numPr>
          <w:ilvl w:val="0"/>
          <w:numId w:val="1"/>
        </w:numPr>
        <w:spacing w:after="0"/>
        <w:ind w:left="284" w:hanging="284"/>
        <w:rPr>
          <w:rFonts w:cstheme="minorHAnsi"/>
        </w:rPr>
      </w:pPr>
      <w:r w:rsidRPr="00CF14B6">
        <w:rPr>
          <w:rFonts w:cstheme="minorHAnsi"/>
        </w:rPr>
        <w:t xml:space="preserve">Contacts for further information </w:t>
      </w:r>
    </w:p>
    <w:p w14:paraId="62612111" w14:textId="40E003CE" w:rsidR="001A16F9" w:rsidRPr="00CF14B6" w:rsidRDefault="001A16F9" w:rsidP="001A16F9">
      <w:pPr>
        <w:pStyle w:val="ListParagraph"/>
        <w:spacing w:after="0"/>
        <w:ind w:left="284"/>
        <w:rPr>
          <w:rFonts w:cstheme="minorHAnsi"/>
        </w:rPr>
      </w:pPr>
    </w:p>
    <w:p w14:paraId="32551FB4" w14:textId="6CFED298" w:rsidR="00C30009" w:rsidRDefault="005414EF" w:rsidP="00C30009">
      <w:pPr>
        <w:pStyle w:val="ListParagraph"/>
        <w:spacing w:after="0"/>
        <w:ind w:left="284"/>
        <w:rPr>
          <w:rFonts w:ascii="Arial" w:hAnsi="Arial" w:cs="Arial"/>
        </w:rPr>
      </w:pPr>
      <w:r w:rsidRPr="0035457B">
        <w:rPr>
          <w:rFonts w:cstheme="minorHAnsi"/>
          <w:noProof/>
          <w:szCs w:val="24"/>
          <w:lang w:eastAsia="en-GB"/>
        </w:rPr>
        <mc:AlternateContent>
          <mc:Choice Requires="wps">
            <w:drawing>
              <wp:anchor distT="45720" distB="45720" distL="114300" distR="114300" simplePos="0" relativeHeight="251659264" behindDoc="0" locked="0" layoutInCell="1" allowOverlap="1" wp14:anchorId="36FF7C28" wp14:editId="66EB322C">
                <wp:simplePos x="0" y="0"/>
                <wp:positionH relativeFrom="margin">
                  <wp:align>left</wp:align>
                </wp:positionH>
                <wp:positionV relativeFrom="paragraph">
                  <wp:posOffset>73025</wp:posOffset>
                </wp:positionV>
                <wp:extent cx="2520950" cy="14795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479550"/>
                        </a:xfrm>
                        <a:prstGeom prst="rect">
                          <a:avLst/>
                        </a:prstGeom>
                        <a:solidFill>
                          <a:srgbClr val="FFFFFF"/>
                        </a:solidFill>
                        <a:ln w="9525">
                          <a:solidFill>
                            <a:srgbClr val="000000"/>
                          </a:solidFill>
                          <a:miter lim="800000"/>
                          <a:headEnd/>
                          <a:tailEnd/>
                        </a:ln>
                      </wps:spPr>
                      <wps:txbx>
                        <w:txbxContent>
                          <w:p w14:paraId="7F2E42F4" w14:textId="1B87517C" w:rsidR="00DF1A0A" w:rsidRDefault="00DF1A0A" w:rsidP="00DF1A0A">
                            <w:r>
                              <w:t>How to contact us</w:t>
                            </w:r>
                            <w:r w:rsidR="006B08FB">
                              <w:t>:</w:t>
                            </w:r>
                          </w:p>
                          <w:p w14:paraId="1D01A830" w14:textId="77777777" w:rsidR="00DF1A0A" w:rsidRDefault="00DF1A0A" w:rsidP="00DF1A0A">
                            <w:r>
                              <w:t xml:space="preserve">If you have any questions about being a member of the NICHE PPI Group, please contact Alex Sparrowhawk, PPI Group chair. </w:t>
                            </w:r>
                          </w:p>
                          <w:p w14:paraId="2CCB88AC" w14:textId="34D1889D" w:rsidR="00DF1A0A" w:rsidRDefault="00DF1A0A" w:rsidP="00DF1A0A">
                            <w:r>
                              <w:t>Email:</w:t>
                            </w:r>
                            <w:r w:rsidR="00F205A6">
                              <w:t xml:space="preserve"> </w:t>
                            </w:r>
                            <w:r w:rsidR="00677CBD">
                              <w:t>alex@</w:t>
                            </w:r>
                            <w:r w:rsidR="008226AA">
                              <w:t>g</w:t>
                            </w:r>
                            <w:r w:rsidR="00677CBD">
                              <w:t>ht.org.uk</w:t>
                            </w:r>
                          </w:p>
                          <w:p w14:paraId="3668C984" w14:textId="2B344E0E" w:rsidR="00DF1A0A" w:rsidRDefault="00DF1A0A" w:rsidP="00DF1A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F7C28" id="_x0000_t202" coordsize="21600,21600" o:spt="202" path="m,l,21600r21600,l21600,xe">
                <v:stroke joinstyle="miter"/>
                <v:path gradientshapeok="t" o:connecttype="rect"/>
              </v:shapetype>
              <v:shape id="Text Box 2" o:spid="_x0000_s1026" type="#_x0000_t202" style="position:absolute;left:0;text-align:left;margin-left:0;margin-top:5.75pt;width:198.5pt;height:11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eDgIAACA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">
                <v:textbox>
                  <w:txbxContent>
                    <w:p w14:paraId="7F2E42F4" w14:textId="1B87517C" w:rsidR="00DF1A0A" w:rsidRDefault="00DF1A0A" w:rsidP="00DF1A0A">
                      <w:r>
                        <w:t>How to contact us</w:t>
                      </w:r>
                      <w:r w:rsidR="006B08FB">
                        <w:t>:</w:t>
                      </w:r>
                    </w:p>
                    <w:p w14:paraId="1D01A830" w14:textId="77777777" w:rsidR="00DF1A0A" w:rsidRDefault="00DF1A0A" w:rsidP="00DF1A0A">
                      <w:r>
                        <w:t xml:space="preserve">If you have any questions about being a member of the NICHE PPI Group, please contact Alex Sparrowhawk, PPI Group chair. </w:t>
                      </w:r>
                    </w:p>
                    <w:p w14:paraId="2CCB88AC" w14:textId="34D1889D" w:rsidR="00DF1A0A" w:rsidRDefault="00DF1A0A" w:rsidP="00DF1A0A">
                      <w:r>
                        <w:t>Email:</w:t>
                      </w:r>
                      <w:r w:rsidR="00F205A6">
                        <w:t xml:space="preserve"> </w:t>
                      </w:r>
                      <w:r w:rsidR="00677CBD">
                        <w:t>alex@</w:t>
                      </w:r>
                      <w:r w:rsidR="008226AA">
                        <w:t>g</w:t>
                      </w:r>
                      <w:r w:rsidR="00677CBD">
                        <w:t>ht.org.uk</w:t>
                      </w:r>
                    </w:p>
                    <w:p w14:paraId="3668C984" w14:textId="2B344E0E" w:rsidR="00DF1A0A" w:rsidRDefault="00DF1A0A" w:rsidP="00DF1A0A"/>
                  </w:txbxContent>
                </v:textbox>
                <w10:wrap type="square" anchorx="margin"/>
              </v:shape>
            </w:pict>
          </mc:Fallback>
        </mc:AlternateContent>
      </w:r>
    </w:p>
    <w:p w14:paraId="749F71DD" w14:textId="23E024AC" w:rsidR="006B08FB" w:rsidRDefault="006B08FB" w:rsidP="00C30009">
      <w:pPr>
        <w:pStyle w:val="ListParagraph"/>
        <w:spacing w:after="0"/>
        <w:ind w:left="284"/>
        <w:rPr>
          <w:rFonts w:ascii="Arial" w:hAnsi="Arial" w:cs="Arial"/>
        </w:rPr>
      </w:pPr>
    </w:p>
    <w:p w14:paraId="68EB97D9" w14:textId="312D56F8" w:rsidR="006B08FB" w:rsidRDefault="006B08FB" w:rsidP="00C30009">
      <w:pPr>
        <w:pStyle w:val="ListParagraph"/>
        <w:spacing w:after="0"/>
        <w:ind w:left="284"/>
        <w:rPr>
          <w:rFonts w:ascii="Arial" w:hAnsi="Arial" w:cs="Arial"/>
        </w:rPr>
      </w:pPr>
    </w:p>
    <w:p w14:paraId="336E3A97" w14:textId="26CA8C2C" w:rsidR="006B08FB" w:rsidRDefault="006B08FB" w:rsidP="00C30009">
      <w:pPr>
        <w:pStyle w:val="ListParagraph"/>
        <w:spacing w:after="0"/>
        <w:ind w:left="284"/>
        <w:rPr>
          <w:rFonts w:ascii="Arial" w:hAnsi="Arial" w:cs="Arial"/>
        </w:rPr>
      </w:pPr>
    </w:p>
    <w:p w14:paraId="43703B3E" w14:textId="433E8063" w:rsidR="006B08FB" w:rsidRDefault="006B08FB" w:rsidP="00C30009">
      <w:pPr>
        <w:pStyle w:val="ListParagraph"/>
        <w:spacing w:after="0"/>
        <w:ind w:left="284"/>
        <w:rPr>
          <w:rFonts w:ascii="Arial" w:hAnsi="Arial" w:cs="Arial"/>
        </w:rPr>
      </w:pPr>
    </w:p>
    <w:p w14:paraId="4FD02F6E" w14:textId="00B86429" w:rsidR="001A16F9" w:rsidRDefault="001A16F9" w:rsidP="00C30009">
      <w:pPr>
        <w:pStyle w:val="ListParagraph"/>
        <w:spacing w:after="0"/>
        <w:ind w:left="284"/>
        <w:rPr>
          <w:rFonts w:ascii="Arial" w:hAnsi="Arial" w:cs="Arial"/>
        </w:rPr>
      </w:pPr>
    </w:p>
    <w:p w14:paraId="3CE71A2A" w14:textId="08E3899D" w:rsidR="001A16F9" w:rsidRDefault="001A16F9" w:rsidP="00C30009">
      <w:pPr>
        <w:pStyle w:val="ListParagraph"/>
        <w:spacing w:after="0"/>
        <w:ind w:left="284"/>
        <w:rPr>
          <w:rFonts w:ascii="Arial" w:hAnsi="Arial" w:cs="Arial"/>
        </w:rPr>
      </w:pPr>
    </w:p>
    <w:p w14:paraId="1C230E80" w14:textId="07EFFC66" w:rsidR="001A16F9" w:rsidRDefault="001A16F9" w:rsidP="00C30009">
      <w:pPr>
        <w:pStyle w:val="ListParagraph"/>
        <w:spacing w:after="0"/>
        <w:ind w:left="284"/>
        <w:rPr>
          <w:rFonts w:ascii="Arial" w:hAnsi="Arial" w:cs="Arial"/>
        </w:rPr>
      </w:pPr>
    </w:p>
    <w:p w14:paraId="1CB29BDD" w14:textId="17C0BB31" w:rsidR="001A16F9" w:rsidRDefault="001A16F9" w:rsidP="00C30009">
      <w:pPr>
        <w:pStyle w:val="ListParagraph"/>
        <w:spacing w:after="0"/>
        <w:ind w:left="284"/>
        <w:rPr>
          <w:rFonts w:ascii="Arial" w:hAnsi="Arial" w:cs="Arial"/>
        </w:rPr>
      </w:pPr>
    </w:p>
    <w:p w14:paraId="57D9FE79" w14:textId="77777777" w:rsidR="001A16F9" w:rsidRDefault="001A16F9" w:rsidP="00C30009">
      <w:pPr>
        <w:pStyle w:val="ListParagraph"/>
        <w:spacing w:after="0"/>
        <w:ind w:left="284"/>
        <w:rPr>
          <w:rFonts w:ascii="Arial" w:hAnsi="Arial" w:cs="Arial"/>
        </w:rPr>
      </w:pPr>
    </w:p>
    <w:p w14:paraId="553CDF72" w14:textId="61044039" w:rsidR="001A16F9" w:rsidRDefault="001A16F9" w:rsidP="00C30009">
      <w:pPr>
        <w:pStyle w:val="ListParagraph"/>
        <w:spacing w:after="0"/>
        <w:ind w:left="284"/>
        <w:rPr>
          <w:rFonts w:ascii="Arial" w:hAnsi="Arial" w:cs="Arial"/>
        </w:rPr>
      </w:pPr>
    </w:p>
    <w:p w14:paraId="7B20A37E" w14:textId="53D266AA" w:rsidR="001A16F9" w:rsidRDefault="001A16F9" w:rsidP="00C30009">
      <w:pPr>
        <w:pStyle w:val="ListParagraph"/>
        <w:spacing w:after="0"/>
        <w:ind w:left="284"/>
        <w:rPr>
          <w:rFonts w:ascii="Arial" w:hAnsi="Arial" w:cs="Arial"/>
        </w:rPr>
      </w:pPr>
    </w:p>
    <w:p w14:paraId="49B9706F" w14:textId="5EF81EAB" w:rsidR="00BD5C43" w:rsidRDefault="00BD5C43" w:rsidP="00C30009">
      <w:pPr>
        <w:pStyle w:val="ListParagraph"/>
        <w:spacing w:after="0"/>
        <w:ind w:left="284"/>
        <w:rPr>
          <w:rFonts w:ascii="Arial" w:hAnsi="Arial" w:cs="Arial"/>
        </w:rPr>
      </w:pPr>
    </w:p>
    <w:p w14:paraId="6FBD6B1F" w14:textId="50C37EC5" w:rsidR="00BD5C43" w:rsidRDefault="00BD5C43" w:rsidP="00C30009">
      <w:pPr>
        <w:pStyle w:val="ListParagraph"/>
        <w:spacing w:after="0"/>
        <w:ind w:left="284"/>
        <w:rPr>
          <w:rFonts w:ascii="Arial" w:hAnsi="Arial" w:cs="Arial"/>
        </w:rPr>
      </w:pPr>
    </w:p>
    <w:p w14:paraId="76E324CE" w14:textId="0307D97E" w:rsidR="00BD5C43" w:rsidRDefault="00BD5C43" w:rsidP="00C30009">
      <w:pPr>
        <w:pStyle w:val="ListParagraph"/>
        <w:spacing w:after="0"/>
        <w:ind w:left="284"/>
        <w:rPr>
          <w:rFonts w:ascii="Arial" w:hAnsi="Arial" w:cs="Arial"/>
        </w:rPr>
      </w:pPr>
    </w:p>
    <w:p w14:paraId="5F2F648E" w14:textId="383174C1" w:rsidR="00BD5C43" w:rsidRDefault="00BD5C43" w:rsidP="00C30009">
      <w:pPr>
        <w:pStyle w:val="ListParagraph"/>
        <w:spacing w:after="0"/>
        <w:ind w:left="284"/>
        <w:rPr>
          <w:rFonts w:ascii="Arial" w:hAnsi="Arial" w:cs="Arial"/>
        </w:rPr>
      </w:pPr>
    </w:p>
    <w:p w14:paraId="5C58E06F" w14:textId="77777777" w:rsidR="00BD5C43" w:rsidRDefault="00BD5C43" w:rsidP="00C30009">
      <w:pPr>
        <w:pStyle w:val="ListParagraph"/>
        <w:spacing w:after="0"/>
        <w:ind w:left="284"/>
        <w:rPr>
          <w:rFonts w:ascii="Arial" w:hAnsi="Arial" w:cs="Arial"/>
        </w:rPr>
      </w:pPr>
    </w:p>
    <w:p w14:paraId="5F6C890B" w14:textId="61D25BD6" w:rsidR="00C30009" w:rsidRDefault="00C30009" w:rsidP="00C30009">
      <w:pPr>
        <w:pStyle w:val="ListParagraph"/>
        <w:spacing w:after="0"/>
        <w:ind w:left="284"/>
        <w:rPr>
          <w:rFonts w:ascii="Arial" w:hAnsi="Arial" w:cs="Arial"/>
        </w:rPr>
      </w:pPr>
    </w:p>
    <w:tbl>
      <w:tblPr>
        <w:tblStyle w:val="TableGrid"/>
        <w:tblW w:w="9241" w:type="dxa"/>
        <w:tblBorders>
          <w:top w:val="single" w:sz="4" w:space="0" w:color="8496B0" w:themeColor="text2" w:themeTint="99"/>
          <w:left w:val="none" w:sz="0" w:space="0" w:color="auto"/>
          <w:bottom w:val="single" w:sz="4" w:space="0" w:color="8496B0" w:themeColor="text2" w:themeTint="9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9"/>
        <w:gridCol w:w="5571"/>
        <w:gridCol w:w="2711"/>
      </w:tblGrid>
      <w:tr w:rsidR="00C30009" w:rsidRPr="003E2C98" w14:paraId="49A91366" w14:textId="77777777" w:rsidTr="00C30009">
        <w:trPr>
          <w:trHeight w:val="102"/>
        </w:trPr>
        <w:tc>
          <w:tcPr>
            <w:tcW w:w="959" w:type="dxa"/>
            <w:vAlign w:val="center"/>
          </w:tcPr>
          <w:p w14:paraId="28D99355" w14:textId="77777777" w:rsidR="00C30009" w:rsidRPr="00F92950" w:rsidRDefault="00C30009" w:rsidP="002F7823">
            <w:pPr>
              <w:jc w:val="center"/>
              <w:rPr>
                <w:rFonts w:ascii="Arial" w:hAnsi="Arial" w:cs="Arial"/>
                <w:color w:val="548DD4"/>
                <w:sz w:val="72"/>
                <w:szCs w:val="72"/>
              </w:rPr>
            </w:pPr>
            <w:r w:rsidRPr="00F92950">
              <w:rPr>
                <w:rFonts w:ascii="Arial" w:hAnsi="Arial" w:cs="Arial"/>
                <w:color w:val="548DD4"/>
                <w:sz w:val="72"/>
                <w:szCs w:val="72"/>
              </w:rPr>
              <w:lastRenderedPageBreak/>
              <w:t>1</w:t>
            </w:r>
          </w:p>
        </w:tc>
        <w:tc>
          <w:tcPr>
            <w:tcW w:w="5571" w:type="dxa"/>
            <w:vAlign w:val="center"/>
          </w:tcPr>
          <w:p w14:paraId="3DF5F208" w14:textId="6954E774" w:rsidR="00C30009" w:rsidRPr="00623834" w:rsidRDefault="00C30009" w:rsidP="006B08FB">
            <w:pPr>
              <w:pStyle w:val="Heading1"/>
              <w:rPr>
                <w:rStyle w:val="Strong"/>
              </w:rPr>
            </w:pPr>
            <w:r w:rsidRPr="00623834">
              <w:t xml:space="preserve">What is </w:t>
            </w:r>
            <w:r>
              <w:t>patient</w:t>
            </w:r>
            <w:r w:rsidR="00FA3D7E">
              <w:t xml:space="preserve"> </w:t>
            </w:r>
            <w:r>
              <w:t>and public involvement</w:t>
            </w:r>
            <w:r w:rsidR="00314E3F">
              <w:t xml:space="preserve"> </w:t>
            </w:r>
            <w:r>
              <w:t>(PPI) in r</w:t>
            </w:r>
            <w:r w:rsidRPr="00623834">
              <w:t>esearch?</w:t>
            </w:r>
          </w:p>
        </w:tc>
        <w:tc>
          <w:tcPr>
            <w:tcW w:w="2711" w:type="dxa"/>
          </w:tcPr>
          <w:p w14:paraId="1F52E1B1" w14:textId="77777777" w:rsidR="00C30009" w:rsidRPr="00623834" w:rsidRDefault="00C30009" w:rsidP="00314E3F">
            <w:pPr>
              <w:pStyle w:val="Heading1"/>
            </w:pPr>
          </w:p>
        </w:tc>
      </w:tr>
    </w:tbl>
    <w:p w14:paraId="1E87E356" w14:textId="2A253CCD" w:rsidR="003A136C" w:rsidRPr="003A136C" w:rsidRDefault="003A136C" w:rsidP="003A136C">
      <w:pPr>
        <w:pStyle w:val="BodyA"/>
        <w:spacing w:after="120" w:line="360" w:lineRule="auto"/>
        <w:rPr>
          <w:rFonts w:asciiTheme="minorHAnsi" w:hAnsiTheme="minorHAnsi" w:cstheme="minorHAnsi"/>
        </w:rPr>
      </w:pPr>
      <w:r w:rsidRPr="00CF14B6">
        <w:rPr>
          <w:rFonts w:asciiTheme="minorHAnsi" w:hAnsiTheme="minorHAnsi" w:cstheme="minorHAnsi"/>
        </w:rPr>
        <w:t xml:space="preserve">The term ‘patient and public’ includes current, former and potential patients, carers, people who use health and social care services, and people from </w:t>
      </w:r>
      <w:proofErr w:type="spellStart"/>
      <w:r w:rsidRPr="00CF14B6">
        <w:rPr>
          <w:rFonts w:asciiTheme="minorHAnsi" w:hAnsiTheme="minorHAnsi" w:cstheme="minorHAnsi"/>
        </w:rPr>
        <w:t>organisations</w:t>
      </w:r>
      <w:proofErr w:type="spellEnd"/>
      <w:r w:rsidRPr="00CF14B6">
        <w:rPr>
          <w:rFonts w:asciiTheme="minorHAnsi" w:hAnsiTheme="minorHAnsi" w:cstheme="minorHAnsi"/>
        </w:rPr>
        <w:t xml:space="preserve"> that represent people who use these services</w:t>
      </w:r>
      <w:r w:rsidRPr="003A136C">
        <w:rPr>
          <w:rFonts w:asciiTheme="minorHAnsi" w:hAnsiTheme="minorHAnsi" w:cstheme="minorHAnsi"/>
        </w:rPr>
        <w:t>. The perspectives of members of the</w:t>
      </w:r>
      <w:r w:rsidR="00805B4C">
        <w:rPr>
          <w:rFonts w:asciiTheme="minorHAnsi" w:hAnsiTheme="minorHAnsi" w:cstheme="minorHAnsi"/>
        </w:rPr>
        <w:t xml:space="preserve"> community</w:t>
      </w:r>
      <w:r w:rsidRPr="003A136C">
        <w:rPr>
          <w:rFonts w:asciiTheme="minorHAnsi" w:hAnsiTheme="minorHAnsi" w:cstheme="minorHAnsi"/>
        </w:rPr>
        <w:t xml:space="preserve"> are </w:t>
      </w:r>
      <w:r w:rsidR="00661E52">
        <w:rPr>
          <w:rFonts w:asciiTheme="minorHAnsi" w:hAnsiTheme="minorHAnsi" w:cstheme="minorHAnsi"/>
        </w:rPr>
        <w:t xml:space="preserve">important and </w:t>
      </w:r>
      <w:r w:rsidR="004459A7">
        <w:rPr>
          <w:rFonts w:asciiTheme="minorHAnsi" w:hAnsiTheme="minorHAnsi" w:cstheme="minorHAnsi"/>
        </w:rPr>
        <w:t>different</w:t>
      </w:r>
      <w:r w:rsidRPr="003A136C">
        <w:rPr>
          <w:rFonts w:asciiTheme="minorHAnsi" w:hAnsiTheme="minorHAnsi" w:cstheme="minorHAnsi"/>
        </w:rPr>
        <w:t xml:space="preserve"> from those who have a professional role in these services. </w:t>
      </w:r>
    </w:p>
    <w:p w14:paraId="2C597290" w14:textId="38C4EEB9" w:rsidR="00C30009" w:rsidRPr="003A136C" w:rsidRDefault="00C30009" w:rsidP="00C30009">
      <w:pPr>
        <w:pStyle w:val="BodyA"/>
        <w:spacing w:after="120"/>
        <w:rPr>
          <w:rFonts w:asciiTheme="minorHAnsi" w:hAnsiTheme="minorHAnsi" w:cstheme="minorHAnsi"/>
        </w:rPr>
      </w:pPr>
      <w:r w:rsidRPr="003A136C">
        <w:rPr>
          <w:rFonts w:asciiTheme="minorHAnsi" w:hAnsiTheme="minorHAnsi" w:cstheme="minorHAnsi"/>
        </w:rPr>
        <w:t xml:space="preserve">PPI </w:t>
      </w:r>
      <w:r w:rsidR="003A136C">
        <w:rPr>
          <w:rFonts w:asciiTheme="minorHAnsi" w:hAnsiTheme="minorHAnsi" w:cstheme="minorHAnsi"/>
        </w:rPr>
        <w:t>ensures</w:t>
      </w:r>
      <w:r w:rsidR="003A136C" w:rsidRPr="003A136C">
        <w:rPr>
          <w:rFonts w:asciiTheme="minorHAnsi" w:hAnsiTheme="minorHAnsi" w:cstheme="minorHAnsi"/>
        </w:rPr>
        <w:t xml:space="preserve"> that </w:t>
      </w:r>
      <w:r w:rsidRPr="003A136C">
        <w:rPr>
          <w:rFonts w:asciiTheme="minorHAnsi" w:hAnsiTheme="minorHAnsi" w:cstheme="minorHAnsi"/>
        </w:rPr>
        <w:t>research is carried out ‘with’ or ‘by’ patients and</w:t>
      </w:r>
      <w:r w:rsidR="00805B4C">
        <w:rPr>
          <w:rFonts w:asciiTheme="minorHAnsi" w:hAnsiTheme="minorHAnsi" w:cstheme="minorHAnsi"/>
        </w:rPr>
        <w:t xml:space="preserve"> </w:t>
      </w:r>
      <w:r w:rsidRPr="003A136C">
        <w:rPr>
          <w:rFonts w:asciiTheme="minorHAnsi" w:hAnsiTheme="minorHAnsi" w:cstheme="minorHAnsi"/>
        </w:rPr>
        <w:t>or members of the public rather than ‘to’, ‘about’ or ‘for’ them. This includes, for example:</w:t>
      </w:r>
    </w:p>
    <w:p w14:paraId="7B0E1031" w14:textId="0049AFFA" w:rsidR="00C30009" w:rsidRPr="008D4E0A" w:rsidRDefault="00194235" w:rsidP="008D4E0A">
      <w:pPr>
        <w:pStyle w:val="BodyA"/>
        <w:numPr>
          <w:ilvl w:val="0"/>
          <w:numId w:val="3"/>
        </w:numPr>
        <w:spacing w:after="120"/>
        <w:rPr>
          <w:rFonts w:asciiTheme="minorHAnsi" w:hAnsiTheme="minorHAnsi" w:cstheme="minorHAnsi"/>
        </w:rPr>
      </w:pPr>
      <w:r w:rsidRPr="003A136C">
        <w:rPr>
          <w:rFonts w:asciiTheme="minorHAnsi" w:hAnsiTheme="minorHAnsi" w:cstheme="minorHAnsi"/>
        </w:rPr>
        <w:t xml:space="preserve">Ensuring all research aspects are ethical, relevant and acceptable from a public </w:t>
      </w:r>
      <w:r w:rsidR="008739FE">
        <w:rPr>
          <w:rFonts w:asciiTheme="minorHAnsi" w:hAnsiTheme="minorHAnsi" w:cstheme="minorHAnsi"/>
        </w:rPr>
        <w:t>point of view</w:t>
      </w:r>
    </w:p>
    <w:p w14:paraId="659024B4" w14:textId="3A2C6ACD" w:rsidR="00C30009" w:rsidRPr="003A136C" w:rsidRDefault="00C30009" w:rsidP="00C30009">
      <w:pPr>
        <w:pStyle w:val="BodyA"/>
        <w:numPr>
          <w:ilvl w:val="0"/>
          <w:numId w:val="3"/>
        </w:numPr>
        <w:spacing w:after="120"/>
        <w:rPr>
          <w:rFonts w:asciiTheme="minorHAnsi" w:hAnsiTheme="minorHAnsi" w:cstheme="minorHAnsi"/>
        </w:rPr>
      </w:pPr>
      <w:r w:rsidRPr="003A136C">
        <w:rPr>
          <w:rFonts w:asciiTheme="minorHAnsi" w:hAnsiTheme="minorHAnsi" w:cstheme="minorHAnsi"/>
        </w:rPr>
        <w:t xml:space="preserve">Commenting on and developing research materials </w:t>
      </w:r>
    </w:p>
    <w:p w14:paraId="5F4384B1" w14:textId="4FF16E3A" w:rsidR="00B03D3A" w:rsidRPr="003A136C" w:rsidRDefault="008739FE" w:rsidP="00B03D3A">
      <w:pPr>
        <w:pStyle w:val="BodyA"/>
        <w:numPr>
          <w:ilvl w:val="0"/>
          <w:numId w:val="3"/>
        </w:numPr>
        <w:spacing w:after="120"/>
        <w:rPr>
          <w:rFonts w:asciiTheme="minorHAnsi" w:hAnsiTheme="minorHAnsi" w:cstheme="minorHAnsi"/>
        </w:rPr>
      </w:pPr>
      <w:r>
        <w:rPr>
          <w:rFonts w:asciiTheme="minorHAnsi" w:hAnsiTheme="minorHAnsi" w:cstheme="minorHAnsi"/>
        </w:rPr>
        <w:t>Providing o</w:t>
      </w:r>
      <w:r w:rsidR="006920A3" w:rsidRPr="003A136C">
        <w:rPr>
          <w:rFonts w:asciiTheme="minorHAnsi" w:hAnsiTheme="minorHAnsi" w:cstheme="minorHAnsi"/>
        </w:rPr>
        <w:t>versight and advice on the implementation of research studies</w:t>
      </w:r>
    </w:p>
    <w:p w14:paraId="6A43B24B" w14:textId="006814E7" w:rsidR="00B03D3A" w:rsidRPr="003A136C" w:rsidRDefault="00194235" w:rsidP="00C30009">
      <w:pPr>
        <w:pStyle w:val="BodyA"/>
        <w:numPr>
          <w:ilvl w:val="0"/>
          <w:numId w:val="3"/>
        </w:numPr>
        <w:spacing w:after="120"/>
        <w:rPr>
          <w:rFonts w:asciiTheme="minorHAnsi" w:hAnsiTheme="minorHAnsi" w:cstheme="minorHAnsi"/>
        </w:rPr>
      </w:pPr>
      <w:r w:rsidRPr="003A136C">
        <w:rPr>
          <w:rFonts w:asciiTheme="minorHAnsi" w:hAnsiTheme="minorHAnsi" w:cstheme="minorHAnsi"/>
        </w:rPr>
        <w:t xml:space="preserve">Developing a communication </w:t>
      </w:r>
      <w:r w:rsidR="008D4E0A">
        <w:rPr>
          <w:rFonts w:asciiTheme="minorHAnsi" w:hAnsiTheme="minorHAnsi" w:cstheme="minorHAnsi"/>
        </w:rPr>
        <w:t>plan</w:t>
      </w:r>
      <w:r w:rsidRPr="003A136C">
        <w:rPr>
          <w:rFonts w:asciiTheme="minorHAnsi" w:hAnsiTheme="minorHAnsi" w:cstheme="minorHAnsi"/>
        </w:rPr>
        <w:t xml:space="preserve"> to promote </w:t>
      </w:r>
      <w:r w:rsidR="008D4E0A">
        <w:rPr>
          <w:rFonts w:asciiTheme="minorHAnsi" w:hAnsiTheme="minorHAnsi" w:cstheme="minorHAnsi"/>
        </w:rPr>
        <w:t>the sharing</w:t>
      </w:r>
      <w:r w:rsidRPr="003A136C">
        <w:rPr>
          <w:rFonts w:asciiTheme="minorHAnsi" w:hAnsiTheme="minorHAnsi" w:cstheme="minorHAnsi"/>
        </w:rPr>
        <w:t xml:space="preserve"> of </w:t>
      </w:r>
      <w:r w:rsidR="008D4E0A">
        <w:rPr>
          <w:rFonts w:asciiTheme="minorHAnsi" w:hAnsiTheme="minorHAnsi" w:cstheme="minorHAnsi"/>
        </w:rPr>
        <w:t>research re</w:t>
      </w:r>
      <w:r w:rsidRPr="003A136C">
        <w:rPr>
          <w:rFonts w:asciiTheme="minorHAnsi" w:hAnsiTheme="minorHAnsi" w:cstheme="minorHAnsi"/>
        </w:rPr>
        <w:t>sults</w:t>
      </w:r>
    </w:p>
    <w:p w14:paraId="10B108AF" w14:textId="1742FC8B" w:rsidR="00194235" w:rsidRPr="003A136C" w:rsidRDefault="00194235" w:rsidP="00194235">
      <w:pPr>
        <w:pStyle w:val="BodyA"/>
        <w:numPr>
          <w:ilvl w:val="0"/>
          <w:numId w:val="3"/>
        </w:numPr>
        <w:spacing w:after="120"/>
        <w:rPr>
          <w:rFonts w:asciiTheme="minorHAnsi" w:hAnsiTheme="minorHAnsi" w:cstheme="minorHAnsi"/>
        </w:rPr>
      </w:pPr>
      <w:r w:rsidRPr="003A136C">
        <w:rPr>
          <w:rFonts w:asciiTheme="minorHAnsi" w:hAnsiTheme="minorHAnsi" w:cstheme="minorHAnsi"/>
        </w:rPr>
        <w:t>Disseminating research results among community networks</w:t>
      </w:r>
    </w:p>
    <w:p w14:paraId="47F3DBBC" w14:textId="32C445F5" w:rsidR="00C30009" w:rsidRPr="006920A3" w:rsidRDefault="00C30009" w:rsidP="006920A3">
      <w:pPr>
        <w:pStyle w:val="BodyA"/>
        <w:spacing w:after="120"/>
        <w:ind w:left="720"/>
        <w:rPr>
          <w:rFonts w:ascii="Arial" w:hAnsi="Arial" w:cs="Arial"/>
        </w:rPr>
      </w:pPr>
    </w:p>
    <w:tbl>
      <w:tblPr>
        <w:tblStyle w:val="TableGrid"/>
        <w:tblW w:w="9137" w:type="dxa"/>
        <w:tblBorders>
          <w:top w:val="single" w:sz="4" w:space="0" w:color="8496B0" w:themeColor="text2" w:themeTint="99"/>
          <w:left w:val="none" w:sz="0" w:space="0" w:color="auto"/>
          <w:bottom w:val="single" w:sz="4" w:space="0" w:color="8496B0" w:themeColor="text2" w:themeTint="9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0"/>
        <w:gridCol w:w="8157"/>
      </w:tblGrid>
      <w:tr w:rsidR="00C30009" w:rsidRPr="003E2C98" w14:paraId="4D60189E" w14:textId="77777777" w:rsidTr="00C30009">
        <w:trPr>
          <w:trHeight w:val="394"/>
        </w:trPr>
        <w:tc>
          <w:tcPr>
            <w:tcW w:w="980" w:type="dxa"/>
            <w:vAlign w:val="center"/>
          </w:tcPr>
          <w:p w14:paraId="7E786C07" w14:textId="77777777" w:rsidR="00C30009" w:rsidRPr="00F92950" w:rsidRDefault="00C30009" w:rsidP="002F7823">
            <w:pPr>
              <w:jc w:val="center"/>
              <w:rPr>
                <w:rFonts w:ascii="Arial" w:hAnsi="Arial" w:cs="Arial"/>
                <w:color w:val="548DD4"/>
                <w:sz w:val="72"/>
                <w:szCs w:val="72"/>
              </w:rPr>
            </w:pPr>
            <w:r w:rsidRPr="00F92950">
              <w:rPr>
                <w:rFonts w:ascii="Arial" w:hAnsi="Arial" w:cs="Arial"/>
                <w:color w:val="548DD4"/>
                <w:sz w:val="72"/>
                <w:szCs w:val="72"/>
              </w:rPr>
              <w:t>2</w:t>
            </w:r>
          </w:p>
        </w:tc>
        <w:tc>
          <w:tcPr>
            <w:tcW w:w="8157" w:type="dxa"/>
            <w:vAlign w:val="center"/>
          </w:tcPr>
          <w:p w14:paraId="6CD5490B" w14:textId="5CCC9DFF" w:rsidR="00C30009" w:rsidRPr="00FA3D7E" w:rsidRDefault="00C30009" w:rsidP="00314E3F">
            <w:pPr>
              <w:pStyle w:val="Heading1"/>
              <w:rPr>
                <w:rStyle w:val="Strong"/>
                <w:b/>
                <w:bCs/>
              </w:rPr>
            </w:pPr>
            <w:r w:rsidRPr="00FA3D7E">
              <w:rPr>
                <w:rStyle w:val="Strong"/>
                <w:b/>
                <w:bCs/>
              </w:rPr>
              <w:t>What is NICHE?</w:t>
            </w:r>
          </w:p>
        </w:tc>
      </w:tr>
    </w:tbl>
    <w:p w14:paraId="6EC5333E" w14:textId="22BA4775" w:rsidR="009D6667" w:rsidRDefault="00FA3D7E" w:rsidP="005414EF">
      <w:pPr>
        <w:spacing w:after="0" w:line="360" w:lineRule="auto"/>
        <w:rPr>
          <w:rFonts w:cstheme="minorHAnsi"/>
          <w:sz w:val="24"/>
          <w:szCs w:val="24"/>
        </w:rPr>
      </w:pPr>
      <w:r w:rsidRPr="00FD7523">
        <w:rPr>
          <w:rFonts w:cstheme="minorHAnsi"/>
          <w:sz w:val="24"/>
          <w:szCs w:val="24"/>
        </w:rPr>
        <w:t>NICHE is a 5-year research programme that aims to design a new, patient-centred model of care to improve mental health and wellbeing for people living with HIV. It is funded by the National Institute for Health Research.</w:t>
      </w:r>
      <w:r w:rsidR="002D4DC8" w:rsidRPr="00FD7523">
        <w:rPr>
          <w:rFonts w:cstheme="minorHAnsi"/>
          <w:sz w:val="24"/>
          <w:szCs w:val="24"/>
        </w:rPr>
        <w:t xml:space="preserve"> </w:t>
      </w:r>
      <w:r w:rsidRPr="00FD7523">
        <w:rPr>
          <w:rFonts w:cstheme="minorHAnsi"/>
          <w:sz w:val="24"/>
          <w:szCs w:val="24"/>
        </w:rPr>
        <w:t>The programme is run by Professor Alison Rodger and Dr Fiona Lampe at University College London.</w:t>
      </w:r>
      <w:r w:rsidR="005414EF">
        <w:rPr>
          <w:rFonts w:cstheme="minorHAnsi"/>
          <w:sz w:val="24"/>
          <w:szCs w:val="24"/>
        </w:rPr>
        <w:t xml:space="preserve"> Alex Sparrowhawk is the community lead on the research programme, </w:t>
      </w:r>
      <w:r w:rsidR="00BD5C43">
        <w:rPr>
          <w:rFonts w:cstheme="minorHAnsi"/>
          <w:sz w:val="24"/>
          <w:szCs w:val="24"/>
        </w:rPr>
        <w:t>and Dr Janey Sewell is the programme manager.</w:t>
      </w:r>
      <w:r w:rsidR="009D6667">
        <w:rPr>
          <w:rFonts w:cstheme="minorHAnsi"/>
          <w:sz w:val="24"/>
          <w:szCs w:val="24"/>
        </w:rPr>
        <w:t xml:space="preserve"> NICHE is now in</w:t>
      </w:r>
      <w:r w:rsidR="008976E2">
        <w:rPr>
          <w:rFonts w:cstheme="minorHAnsi"/>
          <w:sz w:val="24"/>
          <w:szCs w:val="24"/>
        </w:rPr>
        <w:t xml:space="preserve"> year three of the planned five years of work.</w:t>
      </w:r>
    </w:p>
    <w:p w14:paraId="3800E14F" w14:textId="77777777" w:rsidR="008976E2" w:rsidRPr="00696F5F" w:rsidRDefault="008976E2" w:rsidP="005414EF">
      <w:pPr>
        <w:spacing w:after="0" w:line="360" w:lineRule="auto"/>
        <w:rPr>
          <w:rFonts w:cstheme="minorHAnsi"/>
          <w:sz w:val="24"/>
          <w:szCs w:val="24"/>
        </w:rPr>
      </w:pPr>
    </w:p>
    <w:p w14:paraId="695F46D4" w14:textId="4D5E87A8" w:rsidR="00EE2E2A" w:rsidRPr="005414EF" w:rsidRDefault="009D6667" w:rsidP="005414EF">
      <w:pPr>
        <w:spacing w:after="0" w:line="360" w:lineRule="auto"/>
        <w:rPr>
          <w:rFonts w:cstheme="minorHAnsi"/>
          <w:sz w:val="24"/>
          <w:szCs w:val="24"/>
          <w:lang w:val="en-US"/>
        </w:rPr>
      </w:pPr>
      <w:r w:rsidRPr="005F78F9">
        <w:rPr>
          <w:rFonts w:cstheme="minorHAnsi"/>
          <w:b/>
          <w:bCs/>
          <w:sz w:val="24"/>
          <w:szCs w:val="24"/>
        </w:rPr>
        <w:t>Work so far:</w:t>
      </w:r>
      <w:r>
        <w:rPr>
          <w:rFonts w:cstheme="minorHAnsi"/>
          <w:sz w:val="24"/>
          <w:szCs w:val="24"/>
        </w:rPr>
        <w:t xml:space="preserve"> </w:t>
      </w:r>
      <w:r w:rsidR="00EE2E2A" w:rsidRPr="005414EF">
        <w:rPr>
          <w:rFonts w:cstheme="minorHAnsi"/>
          <w:sz w:val="24"/>
          <w:szCs w:val="24"/>
        </w:rPr>
        <w:t xml:space="preserve"> </w:t>
      </w:r>
      <w:r>
        <w:rPr>
          <w:rFonts w:cstheme="minorHAnsi"/>
          <w:sz w:val="24"/>
          <w:szCs w:val="24"/>
        </w:rPr>
        <w:t>In the first two years of the research programme</w:t>
      </w:r>
      <w:r w:rsidR="008976E2">
        <w:rPr>
          <w:rFonts w:cstheme="minorHAnsi"/>
          <w:sz w:val="24"/>
          <w:szCs w:val="24"/>
        </w:rPr>
        <w:t>,</w:t>
      </w:r>
      <w:r>
        <w:rPr>
          <w:rFonts w:cstheme="minorHAnsi"/>
          <w:sz w:val="24"/>
          <w:szCs w:val="24"/>
        </w:rPr>
        <w:t xml:space="preserve"> we </w:t>
      </w:r>
      <w:r w:rsidR="00EE2E2A" w:rsidRPr="005414EF">
        <w:rPr>
          <w:rFonts w:cstheme="minorHAnsi"/>
          <w:sz w:val="24"/>
          <w:szCs w:val="24"/>
        </w:rPr>
        <w:t>identif</w:t>
      </w:r>
      <w:r>
        <w:rPr>
          <w:rFonts w:cstheme="minorHAnsi"/>
          <w:sz w:val="24"/>
          <w:szCs w:val="24"/>
        </w:rPr>
        <w:t>ied</w:t>
      </w:r>
      <w:r w:rsidR="00EE2E2A" w:rsidRPr="005414EF">
        <w:rPr>
          <w:rFonts w:cstheme="minorHAnsi"/>
          <w:sz w:val="24"/>
          <w:szCs w:val="24"/>
        </w:rPr>
        <w:t xml:space="preserve"> the most important unmet psychosocial and health needs for </w:t>
      </w:r>
      <w:r w:rsidR="00BD5C43">
        <w:rPr>
          <w:rFonts w:cstheme="minorHAnsi"/>
          <w:sz w:val="24"/>
          <w:szCs w:val="24"/>
        </w:rPr>
        <w:t>people living with HIV</w:t>
      </w:r>
      <w:r w:rsidR="008976E2">
        <w:rPr>
          <w:rFonts w:cstheme="minorHAnsi"/>
          <w:sz w:val="24"/>
          <w:szCs w:val="24"/>
        </w:rPr>
        <w:t xml:space="preserve"> </w:t>
      </w:r>
      <w:r w:rsidR="00EE2E2A" w:rsidRPr="005414EF">
        <w:rPr>
          <w:rFonts w:cstheme="minorHAnsi"/>
          <w:sz w:val="24"/>
          <w:szCs w:val="24"/>
        </w:rPr>
        <w:t>and investigate</w:t>
      </w:r>
      <w:r>
        <w:rPr>
          <w:rFonts w:cstheme="minorHAnsi"/>
          <w:sz w:val="24"/>
          <w:szCs w:val="24"/>
        </w:rPr>
        <w:t>d</w:t>
      </w:r>
      <w:r w:rsidR="00EE2E2A" w:rsidRPr="005414EF">
        <w:rPr>
          <w:rFonts w:cstheme="minorHAnsi"/>
          <w:sz w:val="24"/>
          <w:szCs w:val="24"/>
        </w:rPr>
        <w:t xml:space="preserve"> the causes of poor mental health and wellbeing</w:t>
      </w:r>
      <w:r w:rsidR="00EE2E2A" w:rsidRPr="005414EF">
        <w:rPr>
          <w:rFonts w:cstheme="minorHAnsi"/>
          <w:sz w:val="24"/>
          <w:szCs w:val="24"/>
          <w:lang w:val="en-US"/>
        </w:rPr>
        <w:t xml:space="preserve">. </w:t>
      </w:r>
      <w:r>
        <w:rPr>
          <w:rFonts w:cstheme="minorHAnsi"/>
          <w:sz w:val="24"/>
          <w:szCs w:val="24"/>
          <w:lang w:val="en-US"/>
        </w:rPr>
        <w:t>We did this by</w:t>
      </w:r>
      <w:r w:rsidR="00EE2E2A" w:rsidRPr="005414EF">
        <w:rPr>
          <w:rFonts w:cstheme="minorHAnsi"/>
          <w:sz w:val="24"/>
          <w:szCs w:val="24"/>
          <w:lang w:val="en-US"/>
        </w:rPr>
        <w:t xml:space="preserve"> talk</w:t>
      </w:r>
      <w:r>
        <w:rPr>
          <w:rFonts w:cstheme="minorHAnsi"/>
          <w:sz w:val="24"/>
          <w:szCs w:val="24"/>
          <w:lang w:val="en-US"/>
        </w:rPr>
        <w:t>ing</w:t>
      </w:r>
      <w:r w:rsidR="00EE2E2A" w:rsidRPr="005414EF">
        <w:rPr>
          <w:rFonts w:cstheme="minorHAnsi"/>
          <w:sz w:val="24"/>
          <w:szCs w:val="24"/>
          <w:lang w:val="en-US"/>
        </w:rPr>
        <w:t xml:space="preserve"> in depth to </w:t>
      </w:r>
      <w:r w:rsidR="00BD5C43">
        <w:rPr>
          <w:rFonts w:cstheme="minorHAnsi"/>
          <w:sz w:val="24"/>
          <w:szCs w:val="24"/>
          <w:lang w:val="en-US"/>
        </w:rPr>
        <w:t>people living with HIV</w:t>
      </w:r>
      <w:r w:rsidR="00EE2E2A" w:rsidRPr="005414EF">
        <w:rPr>
          <w:rFonts w:cstheme="minorHAnsi"/>
          <w:sz w:val="24"/>
          <w:szCs w:val="24"/>
          <w:lang w:val="en-US"/>
        </w:rPr>
        <w:t xml:space="preserve"> and clinic staff and </w:t>
      </w:r>
      <w:r w:rsidR="008245DA">
        <w:rPr>
          <w:rFonts w:cstheme="minorHAnsi"/>
          <w:sz w:val="24"/>
          <w:szCs w:val="24"/>
          <w:lang w:val="en-US"/>
        </w:rPr>
        <w:t xml:space="preserve">we </w:t>
      </w:r>
      <w:r w:rsidR="00EE2E2A" w:rsidRPr="005414EF">
        <w:rPr>
          <w:rFonts w:cstheme="minorHAnsi"/>
          <w:sz w:val="24"/>
          <w:szCs w:val="24"/>
          <w:lang w:val="en-US"/>
        </w:rPr>
        <w:t>use</w:t>
      </w:r>
      <w:r w:rsidR="008245DA">
        <w:rPr>
          <w:rFonts w:cstheme="minorHAnsi"/>
          <w:sz w:val="24"/>
          <w:szCs w:val="24"/>
          <w:lang w:val="en-US"/>
        </w:rPr>
        <w:t>d</w:t>
      </w:r>
      <w:r w:rsidR="00EE2E2A" w:rsidRPr="005414EF">
        <w:rPr>
          <w:rFonts w:cstheme="minorHAnsi"/>
          <w:sz w:val="24"/>
          <w:szCs w:val="24"/>
          <w:lang w:val="en-US"/>
        </w:rPr>
        <w:t xml:space="preserve"> data from the </w:t>
      </w:r>
      <w:r w:rsidR="00EE2E2A" w:rsidRPr="005414EF">
        <w:rPr>
          <w:rFonts w:cstheme="minorHAnsi"/>
          <w:i/>
          <w:iCs/>
          <w:sz w:val="24"/>
          <w:szCs w:val="24"/>
          <w:lang w:val="en-US"/>
        </w:rPr>
        <w:t xml:space="preserve">Positive Voices 2022 </w:t>
      </w:r>
      <w:r w:rsidR="00EE2E2A" w:rsidRPr="005414EF">
        <w:rPr>
          <w:rFonts w:cstheme="minorHAnsi"/>
          <w:sz w:val="24"/>
          <w:szCs w:val="24"/>
          <w:lang w:val="en-US"/>
        </w:rPr>
        <w:t xml:space="preserve">national survey to better understand </w:t>
      </w:r>
      <w:r w:rsidR="008245DA">
        <w:rPr>
          <w:rFonts w:cstheme="minorHAnsi"/>
          <w:sz w:val="24"/>
          <w:szCs w:val="24"/>
          <w:lang w:val="en-US"/>
        </w:rPr>
        <w:t>people’s</w:t>
      </w:r>
      <w:r w:rsidR="008245DA" w:rsidRPr="005414EF">
        <w:rPr>
          <w:rFonts w:cstheme="minorHAnsi"/>
          <w:sz w:val="24"/>
          <w:szCs w:val="24"/>
          <w:lang w:val="en-US"/>
        </w:rPr>
        <w:t xml:space="preserve"> </w:t>
      </w:r>
      <w:r w:rsidR="00EE2E2A" w:rsidRPr="005414EF">
        <w:rPr>
          <w:rFonts w:cstheme="minorHAnsi"/>
          <w:sz w:val="24"/>
          <w:szCs w:val="24"/>
          <w:lang w:val="en-US"/>
        </w:rPr>
        <w:t>needs.</w:t>
      </w:r>
    </w:p>
    <w:p w14:paraId="237476DC" w14:textId="4600AC64" w:rsidR="00EE2E2A" w:rsidRPr="005414EF" w:rsidRDefault="00EE2E2A" w:rsidP="005414EF">
      <w:pPr>
        <w:spacing w:after="0" w:line="360" w:lineRule="auto"/>
        <w:rPr>
          <w:rFonts w:cstheme="minorHAnsi"/>
          <w:sz w:val="24"/>
          <w:szCs w:val="24"/>
          <w:lang w:val="en-US"/>
        </w:rPr>
      </w:pPr>
    </w:p>
    <w:p w14:paraId="1A3E1133" w14:textId="2C260CAF" w:rsidR="00EE2E2A" w:rsidRPr="00BD5C43" w:rsidRDefault="00036FEE" w:rsidP="005414EF">
      <w:pPr>
        <w:spacing w:line="360" w:lineRule="auto"/>
        <w:rPr>
          <w:rFonts w:eastAsia="Times New Roman" w:cstheme="minorHAnsi"/>
          <w:sz w:val="24"/>
          <w:szCs w:val="24"/>
          <w:lang w:eastAsia="en-GB"/>
        </w:rPr>
      </w:pPr>
      <w:r>
        <w:rPr>
          <w:rFonts w:cstheme="minorHAnsi"/>
          <w:sz w:val="24"/>
          <w:szCs w:val="24"/>
          <w:lang w:val="en-US"/>
        </w:rPr>
        <w:t>Following this</w:t>
      </w:r>
      <w:r w:rsidR="00EE2E2A" w:rsidRPr="005414EF">
        <w:rPr>
          <w:rFonts w:cstheme="minorHAnsi"/>
          <w:sz w:val="24"/>
          <w:szCs w:val="24"/>
          <w:lang w:val="en-US"/>
        </w:rPr>
        <w:t xml:space="preserve">, </w:t>
      </w:r>
      <w:r w:rsidR="003E4E63">
        <w:rPr>
          <w:rFonts w:cstheme="minorHAnsi"/>
          <w:sz w:val="24"/>
          <w:szCs w:val="24"/>
          <w:lang w:val="en-US"/>
        </w:rPr>
        <w:t>we worked</w:t>
      </w:r>
      <w:r w:rsidRPr="00BD5C43">
        <w:rPr>
          <w:rFonts w:cstheme="minorHAnsi"/>
          <w:sz w:val="24"/>
          <w:szCs w:val="24"/>
          <w:lang w:val="en-US"/>
        </w:rPr>
        <w:t xml:space="preserve"> </w:t>
      </w:r>
      <w:r w:rsidR="00EE2E2A" w:rsidRPr="00BD5C43">
        <w:rPr>
          <w:rFonts w:cstheme="minorHAnsi"/>
          <w:sz w:val="24"/>
          <w:szCs w:val="24"/>
          <w:lang w:val="en-US"/>
        </w:rPr>
        <w:t xml:space="preserve">with </w:t>
      </w:r>
      <w:r w:rsidR="00BD5C43">
        <w:rPr>
          <w:rFonts w:cstheme="minorHAnsi"/>
          <w:sz w:val="24"/>
          <w:szCs w:val="24"/>
          <w:lang w:val="en-US"/>
        </w:rPr>
        <w:t>people with HIV</w:t>
      </w:r>
      <w:r w:rsidR="003E4E63">
        <w:rPr>
          <w:rFonts w:cstheme="minorHAnsi"/>
          <w:sz w:val="24"/>
          <w:szCs w:val="24"/>
          <w:lang w:val="en-US"/>
        </w:rPr>
        <w:t>, clinicians, representative from third sector and charity organization,</w:t>
      </w:r>
      <w:r w:rsidR="00EE2E2A" w:rsidRPr="00BD5C43">
        <w:rPr>
          <w:rFonts w:cstheme="minorHAnsi"/>
          <w:sz w:val="24"/>
          <w:szCs w:val="24"/>
          <w:lang w:val="en-US"/>
        </w:rPr>
        <w:t xml:space="preserve"> </w:t>
      </w:r>
      <w:r w:rsidR="00F43CBC">
        <w:rPr>
          <w:rFonts w:cstheme="minorHAnsi"/>
          <w:sz w:val="24"/>
          <w:szCs w:val="24"/>
          <w:lang w:val="en-US"/>
        </w:rPr>
        <w:t>to design and</w:t>
      </w:r>
      <w:r w:rsidR="00EE2E2A" w:rsidRPr="00BD5C43">
        <w:rPr>
          <w:rFonts w:cstheme="minorHAnsi"/>
          <w:sz w:val="24"/>
          <w:szCs w:val="24"/>
          <w:lang w:val="en-US"/>
        </w:rPr>
        <w:t xml:space="preserve"> develop an intervention that uses health</w:t>
      </w:r>
      <w:r>
        <w:rPr>
          <w:rFonts w:cstheme="minorHAnsi"/>
          <w:sz w:val="24"/>
          <w:szCs w:val="24"/>
          <w:lang w:val="en-US"/>
        </w:rPr>
        <w:t xml:space="preserve"> and </w:t>
      </w:r>
      <w:r>
        <w:rPr>
          <w:rFonts w:cstheme="minorHAnsi"/>
          <w:sz w:val="24"/>
          <w:szCs w:val="24"/>
          <w:lang w:val="en-US"/>
        </w:rPr>
        <w:lastRenderedPageBreak/>
        <w:t>wellbeing</w:t>
      </w:r>
      <w:r w:rsidR="00EE2E2A" w:rsidRPr="00BD5C43">
        <w:rPr>
          <w:rFonts w:cstheme="minorHAnsi"/>
          <w:sz w:val="24"/>
          <w:szCs w:val="24"/>
          <w:lang w:val="en-US"/>
        </w:rPr>
        <w:t xml:space="preserve"> coaching </w:t>
      </w:r>
      <w:r w:rsidR="000929BC">
        <w:rPr>
          <w:rFonts w:cstheme="minorHAnsi"/>
          <w:sz w:val="24"/>
          <w:szCs w:val="24"/>
          <w:lang w:val="en-US"/>
        </w:rPr>
        <w:t xml:space="preserve">and social prescribing, </w:t>
      </w:r>
      <w:r w:rsidR="00EE2E2A" w:rsidRPr="00BD5C43">
        <w:rPr>
          <w:rFonts w:cstheme="minorHAnsi"/>
          <w:sz w:val="24"/>
          <w:szCs w:val="24"/>
          <w:lang w:val="en-US"/>
        </w:rPr>
        <w:t xml:space="preserve">to improve health and wellbeing for </w:t>
      </w:r>
      <w:r w:rsidR="00515A02">
        <w:rPr>
          <w:rFonts w:cstheme="minorHAnsi"/>
          <w:sz w:val="24"/>
          <w:szCs w:val="24"/>
          <w:lang w:val="en-US"/>
        </w:rPr>
        <w:t>those living with HIV</w:t>
      </w:r>
      <w:r w:rsidR="00EE2E2A" w:rsidRPr="00BD5C43">
        <w:rPr>
          <w:rFonts w:cstheme="minorHAnsi"/>
          <w:sz w:val="24"/>
          <w:szCs w:val="24"/>
          <w:lang w:val="en-US"/>
        </w:rPr>
        <w:t xml:space="preserve"> who need it. As well as one-to-one </w:t>
      </w:r>
      <w:r w:rsidR="00F43CBC">
        <w:rPr>
          <w:rFonts w:cstheme="minorHAnsi"/>
          <w:sz w:val="24"/>
          <w:szCs w:val="24"/>
          <w:lang w:val="en-US"/>
        </w:rPr>
        <w:t xml:space="preserve">coaching </w:t>
      </w:r>
      <w:r w:rsidR="00EE2E2A" w:rsidRPr="00BD5C43">
        <w:rPr>
          <w:rFonts w:cstheme="minorHAnsi"/>
          <w:sz w:val="24"/>
          <w:szCs w:val="24"/>
          <w:lang w:val="en-US"/>
        </w:rPr>
        <w:t>sessions, the health</w:t>
      </w:r>
      <w:r w:rsidR="00F43CBC">
        <w:rPr>
          <w:rFonts w:cstheme="minorHAnsi"/>
          <w:sz w:val="24"/>
          <w:szCs w:val="24"/>
          <w:lang w:val="en-US"/>
        </w:rPr>
        <w:t xml:space="preserve"> and wellbeing</w:t>
      </w:r>
      <w:r w:rsidR="00EE2E2A" w:rsidRPr="00BD5C43">
        <w:rPr>
          <w:rFonts w:cstheme="minorHAnsi"/>
          <w:sz w:val="24"/>
          <w:szCs w:val="24"/>
          <w:lang w:val="en-US"/>
        </w:rPr>
        <w:t xml:space="preserve"> coach </w:t>
      </w:r>
      <w:r w:rsidR="00745AB3">
        <w:rPr>
          <w:rFonts w:cstheme="minorHAnsi"/>
          <w:sz w:val="24"/>
          <w:szCs w:val="24"/>
          <w:lang w:val="en-US"/>
        </w:rPr>
        <w:t>can</w:t>
      </w:r>
      <w:r w:rsidR="00745AB3" w:rsidRPr="00BD5C43">
        <w:rPr>
          <w:rFonts w:cstheme="minorHAnsi"/>
          <w:sz w:val="24"/>
          <w:szCs w:val="24"/>
          <w:lang w:val="en-US"/>
        </w:rPr>
        <w:t xml:space="preserve"> </w:t>
      </w:r>
      <w:r w:rsidR="00EE2E2A" w:rsidRPr="00BD5C43">
        <w:rPr>
          <w:rFonts w:cstheme="minorHAnsi"/>
          <w:sz w:val="24"/>
          <w:szCs w:val="24"/>
          <w:lang w:val="en-US"/>
        </w:rPr>
        <w:t>connect the person to other sources of support</w:t>
      </w:r>
      <w:r w:rsidR="00745AB3">
        <w:rPr>
          <w:rFonts w:cstheme="minorHAnsi"/>
          <w:sz w:val="24"/>
          <w:szCs w:val="24"/>
          <w:lang w:val="en-US"/>
        </w:rPr>
        <w:t xml:space="preserve"> (social prescribing)</w:t>
      </w:r>
      <w:r w:rsidR="00DC7A40">
        <w:rPr>
          <w:rFonts w:cstheme="minorHAnsi"/>
          <w:sz w:val="24"/>
          <w:szCs w:val="24"/>
          <w:lang w:val="en-US"/>
        </w:rPr>
        <w:t xml:space="preserve"> such as</w:t>
      </w:r>
      <w:r w:rsidR="00F43CBC">
        <w:rPr>
          <w:rFonts w:cstheme="minorHAnsi"/>
          <w:sz w:val="24"/>
          <w:szCs w:val="24"/>
          <w:lang w:val="en-US"/>
        </w:rPr>
        <w:t xml:space="preserve"> </w:t>
      </w:r>
      <w:r w:rsidR="00EE2E2A" w:rsidRPr="00BD5C43">
        <w:rPr>
          <w:rFonts w:cstheme="minorHAnsi"/>
          <w:sz w:val="24"/>
          <w:szCs w:val="24"/>
          <w:lang w:val="en-US"/>
        </w:rPr>
        <w:t xml:space="preserve">community groups, HIV support groups, </w:t>
      </w:r>
      <w:r w:rsidR="00F43CBC">
        <w:rPr>
          <w:rFonts w:cstheme="minorHAnsi"/>
          <w:sz w:val="24"/>
          <w:szCs w:val="24"/>
          <w:lang w:val="en-US"/>
        </w:rPr>
        <w:t xml:space="preserve">physical exercise groups, </w:t>
      </w:r>
      <w:proofErr w:type="spellStart"/>
      <w:r w:rsidR="005414EF" w:rsidRPr="005414EF">
        <w:rPr>
          <w:rFonts w:cstheme="minorHAnsi"/>
          <w:sz w:val="24"/>
          <w:szCs w:val="24"/>
          <w:lang w:val="en-US"/>
        </w:rPr>
        <w:t>organi</w:t>
      </w:r>
      <w:r w:rsidR="005414EF">
        <w:rPr>
          <w:rFonts w:cstheme="minorHAnsi"/>
          <w:sz w:val="24"/>
          <w:szCs w:val="24"/>
          <w:lang w:val="en-US"/>
        </w:rPr>
        <w:t>s</w:t>
      </w:r>
      <w:r w:rsidR="005414EF" w:rsidRPr="005414EF">
        <w:rPr>
          <w:rFonts w:cstheme="minorHAnsi"/>
          <w:sz w:val="24"/>
          <w:szCs w:val="24"/>
          <w:lang w:val="en-US"/>
        </w:rPr>
        <w:t>ation</w:t>
      </w:r>
      <w:r w:rsidR="005414EF">
        <w:rPr>
          <w:rFonts w:cstheme="minorHAnsi"/>
          <w:sz w:val="24"/>
          <w:szCs w:val="24"/>
          <w:lang w:val="en-US"/>
        </w:rPr>
        <w:t>s</w:t>
      </w:r>
      <w:proofErr w:type="spellEnd"/>
      <w:r w:rsidR="00EE2E2A" w:rsidRPr="00BD5C43">
        <w:rPr>
          <w:rFonts w:cstheme="minorHAnsi"/>
          <w:sz w:val="24"/>
          <w:szCs w:val="24"/>
          <w:lang w:val="en-US"/>
        </w:rPr>
        <w:t xml:space="preserve"> </w:t>
      </w:r>
      <w:r w:rsidR="00F43CBC">
        <w:rPr>
          <w:rFonts w:cstheme="minorHAnsi"/>
          <w:sz w:val="24"/>
          <w:szCs w:val="24"/>
          <w:lang w:val="en-US"/>
        </w:rPr>
        <w:t>like</w:t>
      </w:r>
      <w:r w:rsidR="00EE2E2A" w:rsidRPr="00BD5C43">
        <w:rPr>
          <w:rFonts w:cstheme="minorHAnsi"/>
          <w:sz w:val="24"/>
          <w:szCs w:val="24"/>
          <w:lang w:val="en-US"/>
        </w:rPr>
        <w:t xml:space="preserve"> </w:t>
      </w:r>
      <w:r w:rsidR="00EE2E2A" w:rsidRPr="00BD5C43">
        <w:rPr>
          <w:rFonts w:eastAsia="Times New Roman" w:cstheme="minorHAnsi"/>
          <w:color w:val="4D5156"/>
          <w:sz w:val="24"/>
          <w:szCs w:val="24"/>
          <w:shd w:val="clear" w:color="auto" w:fill="FFFFFF"/>
          <w:lang w:eastAsia="en-GB"/>
        </w:rPr>
        <w:t>Citizens Advice</w:t>
      </w:r>
      <w:r w:rsidR="00F43CBC">
        <w:rPr>
          <w:rFonts w:eastAsia="Times New Roman" w:cstheme="minorHAnsi"/>
          <w:color w:val="4D5156"/>
          <w:sz w:val="24"/>
          <w:szCs w:val="24"/>
          <w:shd w:val="clear" w:color="auto" w:fill="FFFFFF"/>
          <w:lang w:eastAsia="en-GB"/>
        </w:rPr>
        <w:t>,</w:t>
      </w:r>
      <w:r w:rsidR="00EE2E2A" w:rsidRPr="00BD5C43">
        <w:rPr>
          <w:rFonts w:eastAsia="Times New Roman" w:cstheme="minorHAnsi"/>
          <w:color w:val="4D5156"/>
          <w:sz w:val="24"/>
          <w:szCs w:val="24"/>
          <w:shd w:val="clear" w:color="auto" w:fill="FFFFFF"/>
          <w:lang w:eastAsia="en-GB"/>
        </w:rPr>
        <w:t xml:space="preserve"> </w:t>
      </w:r>
      <w:r w:rsidR="00EE2E2A" w:rsidRPr="00BD5C43">
        <w:rPr>
          <w:rFonts w:cstheme="minorHAnsi"/>
          <w:sz w:val="24"/>
          <w:szCs w:val="24"/>
          <w:lang w:val="en-US"/>
        </w:rPr>
        <w:t>as well as online or other support and advice</w:t>
      </w:r>
      <w:r w:rsidR="005414EF">
        <w:rPr>
          <w:rFonts w:cstheme="minorHAnsi"/>
          <w:sz w:val="24"/>
          <w:szCs w:val="24"/>
          <w:lang w:val="en-US"/>
        </w:rPr>
        <w:t>.</w:t>
      </w:r>
    </w:p>
    <w:p w14:paraId="56CA31B8" w14:textId="1F460248" w:rsidR="005414EF" w:rsidRPr="00BD5C43" w:rsidRDefault="00711B2C" w:rsidP="005414EF">
      <w:pPr>
        <w:spacing w:line="360" w:lineRule="auto"/>
        <w:rPr>
          <w:rFonts w:cstheme="minorHAnsi"/>
          <w:sz w:val="24"/>
          <w:szCs w:val="24"/>
        </w:rPr>
      </w:pPr>
      <w:r>
        <w:rPr>
          <w:rFonts w:cstheme="minorHAnsi"/>
          <w:sz w:val="24"/>
          <w:szCs w:val="24"/>
          <w:lang w:val="en-US"/>
        </w:rPr>
        <w:t xml:space="preserve">We are currently testing this intervention in </w:t>
      </w:r>
      <w:r w:rsidR="00EE2E2A" w:rsidRPr="00BD5C43">
        <w:rPr>
          <w:rFonts w:cstheme="minorHAnsi"/>
          <w:sz w:val="24"/>
          <w:szCs w:val="24"/>
          <w:lang w:val="en-US"/>
        </w:rPr>
        <w:t xml:space="preserve">a randomized clinical trial to measure if the intervention </w:t>
      </w:r>
      <w:r w:rsidR="00EE2E2A" w:rsidRPr="00BD5C43">
        <w:rPr>
          <w:rFonts w:cstheme="minorHAnsi"/>
          <w:sz w:val="24"/>
          <w:szCs w:val="24"/>
        </w:rPr>
        <w:t xml:space="preserve">improves health &amp; wellbeing and reduces depressive symptoms for </w:t>
      </w:r>
      <w:r>
        <w:rPr>
          <w:rFonts w:cstheme="minorHAnsi"/>
          <w:sz w:val="24"/>
          <w:szCs w:val="24"/>
        </w:rPr>
        <w:t>people with HIV</w:t>
      </w:r>
      <w:r w:rsidR="00EE2E2A" w:rsidRPr="00BD5C43">
        <w:rPr>
          <w:rFonts w:cstheme="minorHAnsi"/>
          <w:sz w:val="24"/>
          <w:szCs w:val="24"/>
          <w:lang w:val="en-US"/>
        </w:rPr>
        <w:t>.</w:t>
      </w:r>
      <w:r w:rsidR="00EE2E2A" w:rsidRPr="00BD5C43">
        <w:rPr>
          <w:rFonts w:cstheme="minorHAnsi"/>
          <w:sz w:val="24"/>
          <w:szCs w:val="24"/>
        </w:rPr>
        <w:t xml:space="preserve"> </w:t>
      </w:r>
      <w:r w:rsidR="005414EF" w:rsidRPr="00BD5C43">
        <w:rPr>
          <w:rFonts w:cstheme="minorHAnsi"/>
          <w:sz w:val="24"/>
          <w:szCs w:val="24"/>
        </w:rPr>
        <w:t>We will also assess if the intervention is value for money for the NHS</w:t>
      </w:r>
      <w:r w:rsidR="005414EF">
        <w:rPr>
          <w:rFonts w:cstheme="minorHAnsi"/>
          <w:sz w:val="24"/>
          <w:szCs w:val="24"/>
        </w:rPr>
        <w:t xml:space="preserve"> and</w:t>
      </w:r>
      <w:r w:rsidR="003A7864">
        <w:rPr>
          <w:rFonts w:cstheme="minorHAnsi"/>
          <w:sz w:val="24"/>
          <w:szCs w:val="24"/>
        </w:rPr>
        <w:t xml:space="preserve">, if the intervention is beneficial and cost-effective, we plan to </w:t>
      </w:r>
      <w:r w:rsidR="005414EF" w:rsidRPr="00BD5C43">
        <w:rPr>
          <w:rFonts w:cstheme="minorHAnsi"/>
          <w:sz w:val="24"/>
          <w:szCs w:val="24"/>
        </w:rPr>
        <w:t xml:space="preserve">work with policy makers </w:t>
      </w:r>
      <w:r w:rsidR="005414EF">
        <w:rPr>
          <w:rFonts w:cstheme="minorHAnsi"/>
          <w:sz w:val="24"/>
          <w:szCs w:val="24"/>
        </w:rPr>
        <w:t>to</w:t>
      </w:r>
      <w:r w:rsidR="005414EF" w:rsidRPr="00BD5C43">
        <w:rPr>
          <w:rFonts w:cstheme="minorHAnsi"/>
          <w:sz w:val="24"/>
          <w:szCs w:val="24"/>
        </w:rPr>
        <w:t xml:space="preserve"> translate the research into </w:t>
      </w:r>
      <w:r w:rsidR="005414EF">
        <w:rPr>
          <w:rFonts w:cstheme="minorHAnsi"/>
          <w:sz w:val="24"/>
          <w:szCs w:val="24"/>
        </w:rPr>
        <w:t>health</w:t>
      </w:r>
      <w:r w:rsidR="005414EF" w:rsidRPr="00BD5C43">
        <w:rPr>
          <w:rFonts w:cstheme="minorHAnsi"/>
          <w:sz w:val="24"/>
          <w:szCs w:val="24"/>
        </w:rPr>
        <w:t xml:space="preserve"> policy and practice</w:t>
      </w:r>
      <w:r w:rsidR="003A7864">
        <w:rPr>
          <w:rFonts w:cstheme="minorHAnsi"/>
          <w:sz w:val="24"/>
          <w:szCs w:val="24"/>
        </w:rPr>
        <w:t>.</w:t>
      </w:r>
    </w:p>
    <w:p w14:paraId="12B3C421" w14:textId="7CEA7523" w:rsidR="002D4DC8" w:rsidRPr="00BD5C43" w:rsidRDefault="005414EF" w:rsidP="00BD5C43">
      <w:pPr>
        <w:spacing w:line="360" w:lineRule="auto"/>
        <w:rPr>
          <w:rFonts w:cstheme="minorHAnsi"/>
          <w:szCs w:val="24"/>
        </w:rPr>
      </w:pPr>
      <w:r w:rsidRPr="00BD5C43">
        <w:rPr>
          <w:rFonts w:cstheme="minorHAnsi"/>
          <w:sz w:val="24"/>
          <w:szCs w:val="24"/>
        </w:rPr>
        <w:t>Finally</w:t>
      </w:r>
      <w:r>
        <w:rPr>
          <w:rFonts w:cstheme="minorHAnsi"/>
          <w:sz w:val="24"/>
          <w:szCs w:val="24"/>
        </w:rPr>
        <w:t>,</w:t>
      </w:r>
      <w:r w:rsidRPr="00BD5C43">
        <w:rPr>
          <w:rFonts w:cstheme="minorHAnsi"/>
          <w:sz w:val="24"/>
          <w:szCs w:val="24"/>
        </w:rPr>
        <w:t xml:space="preserve"> </w:t>
      </w:r>
      <w:r w:rsidRPr="00BD5C43">
        <w:rPr>
          <w:rFonts w:cstheme="minorHAnsi"/>
          <w:sz w:val="24"/>
          <w:szCs w:val="24"/>
          <w:lang w:val="en-US"/>
        </w:rPr>
        <w:t>because mental health and support issues are also very relevant to people with other long-term health conditions, we will assess if this approach can be adapted for other people receiving hospital care.</w:t>
      </w:r>
    </w:p>
    <w:tbl>
      <w:tblPr>
        <w:tblStyle w:val="TableGrid"/>
        <w:tblW w:w="9259" w:type="dxa"/>
        <w:tblBorders>
          <w:top w:val="single" w:sz="4" w:space="0" w:color="8496B0" w:themeColor="text2" w:themeTint="99"/>
          <w:left w:val="none" w:sz="0" w:space="0" w:color="auto"/>
          <w:bottom w:val="single" w:sz="4" w:space="0" w:color="8496B0" w:themeColor="text2" w:themeTint="9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22"/>
        <w:gridCol w:w="7937"/>
      </w:tblGrid>
      <w:tr w:rsidR="002D4DC8" w:rsidRPr="003E2C98" w14:paraId="39BB89F2" w14:textId="77777777" w:rsidTr="002D4DC8">
        <w:trPr>
          <w:trHeight w:val="937"/>
        </w:trPr>
        <w:tc>
          <w:tcPr>
            <w:tcW w:w="1322" w:type="dxa"/>
            <w:vAlign w:val="center"/>
          </w:tcPr>
          <w:p w14:paraId="681519AF" w14:textId="77777777" w:rsidR="002D4DC8" w:rsidRPr="00F92950" w:rsidRDefault="002D4DC8" w:rsidP="002F7823">
            <w:pPr>
              <w:jc w:val="center"/>
              <w:rPr>
                <w:rFonts w:ascii="Arial" w:hAnsi="Arial" w:cs="Arial"/>
                <w:color w:val="548DD4"/>
                <w:sz w:val="72"/>
                <w:szCs w:val="72"/>
              </w:rPr>
            </w:pPr>
            <w:bookmarkStart w:id="0" w:name="_Hlk108169317"/>
            <w:r w:rsidRPr="00F92950">
              <w:rPr>
                <w:rFonts w:ascii="Arial" w:hAnsi="Arial" w:cs="Arial"/>
                <w:color w:val="548DD4"/>
                <w:sz w:val="72"/>
                <w:szCs w:val="72"/>
              </w:rPr>
              <w:t>3</w:t>
            </w:r>
          </w:p>
        </w:tc>
        <w:tc>
          <w:tcPr>
            <w:tcW w:w="7937" w:type="dxa"/>
            <w:vAlign w:val="center"/>
          </w:tcPr>
          <w:p w14:paraId="0C8732FB" w14:textId="09C552E1" w:rsidR="002D4DC8" w:rsidRPr="00F92950" w:rsidRDefault="002D4DC8" w:rsidP="002F7823">
            <w:pPr>
              <w:keepNext/>
              <w:ind w:left="142" w:right="62"/>
              <w:rPr>
                <w:rStyle w:val="Strong"/>
                <w:rFonts w:ascii="Arial" w:hAnsi="Arial" w:cs="Arial"/>
              </w:rPr>
            </w:pPr>
            <w:r w:rsidRPr="00F92950">
              <w:rPr>
                <w:rStyle w:val="Heading1Char"/>
              </w:rPr>
              <w:t xml:space="preserve">What do I need to know about PPI </w:t>
            </w:r>
            <w:r>
              <w:rPr>
                <w:rStyle w:val="Heading1Char"/>
              </w:rPr>
              <w:t>and NICHE</w:t>
            </w:r>
            <w:r w:rsidRPr="00F92950">
              <w:rPr>
                <w:rStyle w:val="Heading1Char"/>
              </w:rPr>
              <w:t>?</w:t>
            </w:r>
          </w:p>
        </w:tc>
      </w:tr>
    </w:tbl>
    <w:bookmarkEnd w:id="0"/>
    <w:p w14:paraId="557CD7C9" w14:textId="72D70A69" w:rsidR="006920A3" w:rsidRPr="00BA6931" w:rsidRDefault="008D4E0A" w:rsidP="00BA6931">
      <w:pPr>
        <w:pStyle w:val="BodyA"/>
        <w:spacing w:line="360" w:lineRule="auto"/>
        <w:rPr>
          <w:rFonts w:asciiTheme="minorHAnsi" w:eastAsia="Verdana" w:hAnsiTheme="minorHAnsi" w:cstheme="minorHAnsi"/>
        </w:rPr>
      </w:pPr>
      <w:r>
        <w:rPr>
          <w:rFonts w:asciiTheme="minorHAnsi" w:hAnsiTheme="minorHAnsi" w:cstheme="minorHAnsi"/>
        </w:rPr>
        <w:t xml:space="preserve">Discussion with people in the HIV community drives </w:t>
      </w:r>
      <w:r w:rsidR="00B03D3A" w:rsidRPr="00CF14B6">
        <w:rPr>
          <w:rFonts w:asciiTheme="minorHAnsi" w:hAnsiTheme="minorHAnsi" w:cstheme="minorHAnsi"/>
        </w:rPr>
        <w:t>the NICHE</w:t>
      </w:r>
      <w:r w:rsidR="006920A3" w:rsidRPr="00CF14B6">
        <w:rPr>
          <w:rFonts w:asciiTheme="minorHAnsi" w:hAnsiTheme="minorHAnsi" w:cstheme="minorHAnsi"/>
        </w:rPr>
        <w:t xml:space="preserve"> research </w:t>
      </w:r>
      <w:proofErr w:type="spellStart"/>
      <w:r w:rsidR="006920A3" w:rsidRPr="00CF14B6">
        <w:rPr>
          <w:rFonts w:asciiTheme="minorHAnsi" w:hAnsiTheme="minorHAnsi" w:cstheme="minorHAnsi"/>
        </w:rPr>
        <w:t>programme</w:t>
      </w:r>
      <w:proofErr w:type="spellEnd"/>
      <w:r w:rsidR="00B03D3A" w:rsidRPr="00CF14B6">
        <w:rPr>
          <w:rFonts w:asciiTheme="minorHAnsi" w:hAnsiTheme="minorHAnsi" w:cstheme="minorHAnsi"/>
        </w:rPr>
        <w:t xml:space="preserve">. We </w:t>
      </w:r>
      <w:r w:rsidR="00935E02">
        <w:rPr>
          <w:rFonts w:asciiTheme="minorHAnsi" w:hAnsiTheme="minorHAnsi" w:cstheme="minorHAnsi"/>
        </w:rPr>
        <w:t xml:space="preserve">have </w:t>
      </w:r>
      <w:r w:rsidR="00B03D3A" w:rsidRPr="00CF14B6">
        <w:rPr>
          <w:rFonts w:asciiTheme="minorHAnsi" w:hAnsiTheme="minorHAnsi" w:cstheme="minorHAnsi"/>
        </w:rPr>
        <w:t>actively involve</w:t>
      </w:r>
      <w:r w:rsidR="00935E02">
        <w:rPr>
          <w:rFonts w:asciiTheme="minorHAnsi" w:hAnsiTheme="minorHAnsi" w:cstheme="minorHAnsi"/>
        </w:rPr>
        <w:t>d</w:t>
      </w:r>
      <w:r w:rsidR="00B03D3A" w:rsidRPr="00CF14B6">
        <w:rPr>
          <w:rFonts w:asciiTheme="minorHAnsi" w:hAnsiTheme="minorHAnsi" w:cstheme="minorHAnsi"/>
        </w:rPr>
        <w:t xml:space="preserve"> </w:t>
      </w:r>
      <w:r>
        <w:rPr>
          <w:rFonts w:asciiTheme="minorHAnsi" w:hAnsiTheme="minorHAnsi" w:cstheme="minorHAnsi"/>
        </w:rPr>
        <w:t>members of the HIV community</w:t>
      </w:r>
      <w:r w:rsidR="00B03D3A" w:rsidRPr="00CF14B6">
        <w:rPr>
          <w:rFonts w:asciiTheme="minorHAnsi" w:hAnsiTheme="minorHAnsi" w:cstheme="minorHAnsi"/>
        </w:rPr>
        <w:t xml:space="preserve"> in all of </w:t>
      </w:r>
      <w:r w:rsidR="00241F94">
        <w:rPr>
          <w:rFonts w:asciiTheme="minorHAnsi" w:hAnsiTheme="minorHAnsi" w:cstheme="minorHAnsi"/>
        </w:rPr>
        <w:t xml:space="preserve">the </w:t>
      </w:r>
      <w:r w:rsidR="00935E02">
        <w:rPr>
          <w:rFonts w:asciiTheme="minorHAnsi" w:hAnsiTheme="minorHAnsi" w:cstheme="minorHAnsi"/>
        </w:rPr>
        <w:t>research</w:t>
      </w:r>
      <w:r w:rsidR="00241F94">
        <w:rPr>
          <w:rFonts w:asciiTheme="minorHAnsi" w:hAnsiTheme="minorHAnsi" w:cstheme="minorHAnsi"/>
        </w:rPr>
        <w:t xml:space="preserve">, studies and engagement events </w:t>
      </w:r>
      <w:r w:rsidR="00935E02">
        <w:rPr>
          <w:rFonts w:asciiTheme="minorHAnsi" w:hAnsiTheme="minorHAnsi" w:cstheme="minorHAnsi"/>
        </w:rPr>
        <w:t xml:space="preserve">that we have completed so far, </w:t>
      </w:r>
      <w:r w:rsidR="00B03D3A" w:rsidRPr="00CF14B6">
        <w:rPr>
          <w:rFonts w:asciiTheme="minorHAnsi" w:hAnsiTheme="minorHAnsi" w:cstheme="minorHAnsi"/>
        </w:rPr>
        <w:t xml:space="preserve">and at an </w:t>
      </w:r>
      <w:proofErr w:type="spellStart"/>
      <w:r w:rsidR="00B03D3A" w:rsidRPr="00CF14B6">
        <w:rPr>
          <w:rFonts w:asciiTheme="minorHAnsi" w:hAnsiTheme="minorHAnsi" w:cstheme="minorHAnsi"/>
        </w:rPr>
        <w:t>organisational</w:t>
      </w:r>
      <w:proofErr w:type="spellEnd"/>
      <w:r w:rsidR="00B03D3A" w:rsidRPr="00CF14B6">
        <w:rPr>
          <w:rFonts w:asciiTheme="minorHAnsi" w:hAnsiTheme="minorHAnsi" w:cstheme="minorHAnsi"/>
        </w:rPr>
        <w:t xml:space="preserve"> level. </w:t>
      </w:r>
      <w:r w:rsidR="00BA6931">
        <w:rPr>
          <w:rFonts w:asciiTheme="minorHAnsi" w:eastAsia="Verdana" w:hAnsiTheme="minorHAnsi" w:cstheme="minorHAnsi"/>
        </w:rPr>
        <w:t xml:space="preserve"> </w:t>
      </w:r>
      <w:r w:rsidR="006920A3" w:rsidRPr="00CF14B6">
        <w:rPr>
          <w:rFonts w:asciiTheme="minorHAnsi" w:hAnsiTheme="minorHAnsi" w:cstheme="minorHAnsi"/>
        </w:rPr>
        <w:t xml:space="preserve">Alex Sparrowhawk </w:t>
      </w:r>
      <w:r w:rsidR="00B03D3A" w:rsidRPr="00CF14B6">
        <w:rPr>
          <w:rFonts w:asciiTheme="minorHAnsi" w:hAnsiTheme="minorHAnsi" w:cstheme="minorHAnsi"/>
        </w:rPr>
        <w:t>(</w:t>
      </w:r>
      <w:r w:rsidR="00AE0F58">
        <w:rPr>
          <w:rFonts w:asciiTheme="minorHAnsi" w:hAnsiTheme="minorHAnsi" w:cstheme="minorHAnsi"/>
        </w:rPr>
        <w:t>G</w:t>
      </w:r>
      <w:r w:rsidR="008943CB">
        <w:rPr>
          <w:rFonts w:asciiTheme="minorHAnsi" w:hAnsiTheme="minorHAnsi" w:cstheme="minorHAnsi"/>
        </w:rPr>
        <w:t xml:space="preserve">eorge </w:t>
      </w:r>
      <w:r w:rsidR="006920A3" w:rsidRPr="00CF14B6">
        <w:rPr>
          <w:rFonts w:asciiTheme="minorHAnsi" w:hAnsiTheme="minorHAnsi" w:cstheme="minorHAnsi"/>
        </w:rPr>
        <w:t>H</w:t>
      </w:r>
      <w:r w:rsidR="008943CB">
        <w:rPr>
          <w:rFonts w:asciiTheme="minorHAnsi" w:hAnsiTheme="minorHAnsi" w:cstheme="minorHAnsi"/>
        </w:rPr>
        <w:t xml:space="preserve">ouse </w:t>
      </w:r>
      <w:r w:rsidR="006920A3" w:rsidRPr="00CF14B6">
        <w:rPr>
          <w:rFonts w:asciiTheme="minorHAnsi" w:hAnsiTheme="minorHAnsi" w:cstheme="minorHAnsi"/>
        </w:rPr>
        <w:t>T</w:t>
      </w:r>
      <w:r w:rsidR="008943CB">
        <w:rPr>
          <w:rFonts w:asciiTheme="minorHAnsi" w:hAnsiTheme="minorHAnsi" w:cstheme="minorHAnsi"/>
        </w:rPr>
        <w:t>rust</w:t>
      </w:r>
      <w:r w:rsidR="006920A3" w:rsidRPr="00CF14B6">
        <w:rPr>
          <w:rFonts w:asciiTheme="minorHAnsi" w:hAnsiTheme="minorHAnsi" w:cstheme="minorHAnsi"/>
        </w:rPr>
        <w:t>)</w:t>
      </w:r>
      <w:r w:rsidR="00B03D3A" w:rsidRPr="00CF14B6">
        <w:rPr>
          <w:rFonts w:asciiTheme="minorHAnsi" w:hAnsiTheme="minorHAnsi" w:cstheme="minorHAnsi"/>
        </w:rPr>
        <w:t xml:space="preserve"> leads on PPI for NICHE</w:t>
      </w:r>
      <w:r w:rsidR="003A136C">
        <w:rPr>
          <w:rFonts w:asciiTheme="minorHAnsi" w:hAnsiTheme="minorHAnsi" w:cstheme="minorHAnsi"/>
        </w:rPr>
        <w:t xml:space="preserve"> and is a co-applicant on the grant.</w:t>
      </w:r>
    </w:p>
    <w:p w14:paraId="2E91A5D6" w14:textId="77777777" w:rsidR="002D4DC8" w:rsidRPr="00CF14B6" w:rsidRDefault="002D4DC8" w:rsidP="002D4DC8">
      <w:pPr>
        <w:pStyle w:val="BodyA"/>
        <w:spacing w:before="120" w:line="360" w:lineRule="auto"/>
        <w:rPr>
          <w:rFonts w:asciiTheme="minorHAnsi" w:hAnsiTheme="minorHAnsi" w:cstheme="minorHAnsi"/>
          <w:color w:val="0070C0"/>
          <w:sz w:val="28"/>
          <w:szCs w:val="28"/>
        </w:rPr>
      </w:pPr>
      <w:r w:rsidRPr="00CF14B6">
        <w:rPr>
          <w:rFonts w:asciiTheme="minorHAnsi" w:hAnsiTheme="minorHAnsi" w:cstheme="minorHAnsi"/>
          <w:color w:val="0070C0"/>
          <w:sz w:val="28"/>
          <w:szCs w:val="28"/>
        </w:rPr>
        <w:t>What is the PPI Group responsible for?</w:t>
      </w:r>
    </w:p>
    <w:p w14:paraId="0B71D2B2" w14:textId="67F3FF2F" w:rsidR="00194235" w:rsidRPr="00CF14B6" w:rsidRDefault="002D4DC8" w:rsidP="00194235">
      <w:pPr>
        <w:pStyle w:val="BodyA"/>
        <w:spacing w:after="120" w:line="360" w:lineRule="auto"/>
        <w:rPr>
          <w:rFonts w:asciiTheme="minorHAnsi" w:hAnsiTheme="minorHAnsi" w:cstheme="minorHAnsi"/>
        </w:rPr>
      </w:pPr>
      <w:r w:rsidRPr="00CF14B6">
        <w:rPr>
          <w:rFonts w:asciiTheme="minorHAnsi" w:hAnsiTheme="minorHAnsi" w:cstheme="minorHAnsi"/>
        </w:rPr>
        <w:t xml:space="preserve">The PPI Group </w:t>
      </w:r>
      <w:r w:rsidR="00AE0F58">
        <w:rPr>
          <w:rFonts w:asciiTheme="minorHAnsi" w:hAnsiTheme="minorHAnsi" w:cstheme="minorHAnsi"/>
        </w:rPr>
        <w:t>are</w:t>
      </w:r>
      <w:r w:rsidR="00194235" w:rsidRPr="00CF14B6">
        <w:rPr>
          <w:rFonts w:asciiTheme="minorHAnsi" w:hAnsiTheme="minorHAnsi" w:cstheme="minorHAnsi"/>
        </w:rPr>
        <w:t xml:space="preserve"> responsible for</w:t>
      </w:r>
      <w:r w:rsidR="00C47239" w:rsidRPr="00CF14B6">
        <w:rPr>
          <w:rFonts w:asciiTheme="minorHAnsi" w:hAnsiTheme="minorHAnsi" w:cstheme="minorHAnsi"/>
        </w:rPr>
        <w:t>:</w:t>
      </w:r>
      <w:r w:rsidR="00194235" w:rsidRPr="00CF14B6">
        <w:rPr>
          <w:rFonts w:asciiTheme="minorHAnsi" w:hAnsiTheme="minorHAnsi" w:cstheme="minorHAnsi"/>
        </w:rPr>
        <w:t xml:space="preserve"> </w:t>
      </w:r>
    </w:p>
    <w:p w14:paraId="0DA3248E" w14:textId="1A98AA09" w:rsidR="00CF14B6" w:rsidRPr="00CF14B6" w:rsidRDefault="00CF14B6" w:rsidP="00CF14B6">
      <w:pPr>
        <w:pStyle w:val="ListParagraph"/>
        <w:numPr>
          <w:ilvl w:val="0"/>
          <w:numId w:val="7"/>
        </w:numPr>
        <w:pBdr>
          <w:top w:val="nil"/>
          <w:left w:val="nil"/>
          <w:bottom w:val="nil"/>
          <w:right w:val="nil"/>
          <w:between w:val="nil"/>
          <w:bar w:val="nil"/>
        </w:pBdr>
        <w:rPr>
          <w:rFonts w:cstheme="minorHAnsi"/>
        </w:rPr>
      </w:pPr>
      <w:r w:rsidRPr="00CF14B6">
        <w:rPr>
          <w:rFonts w:cstheme="minorHAnsi"/>
        </w:rPr>
        <w:t>Attending PPI Group meetings and carrying out activities as necessary between meetings</w:t>
      </w:r>
    </w:p>
    <w:p w14:paraId="0F0B5EFC" w14:textId="1452C903" w:rsidR="00C47239" w:rsidRPr="00CF14B6" w:rsidRDefault="008943CB" w:rsidP="00C47239">
      <w:pPr>
        <w:pStyle w:val="BodyA"/>
        <w:numPr>
          <w:ilvl w:val="0"/>
          <w:numId w:val="8"/>
        </w:numPr>
        <w:spacing w:after="120" w:line="360" w:lineRule="auto"/>
        <w:rPr>
          <w:rFonts w:asciiTheme="minorHAnsi" w:hAnsiTheme="minorHAnsi" w:cstheme="minorHAnsi"/>
        </w:rPr>
      </w:pPr>
      <w:r>
        <w:rPr>
          <w:rFonts w:asciiTheme="minorHAnsi" w:hAnsiTheme="minorHAnsi" w:cstheme="minorHAnsi"/>
        </w:rPr>
        <w:t>I</w:t>
      </w:r>
      <w:r w:rsidR="00CF14B6" w:rsidRPr="00CF14B6">
        <w:rPr>
          <w:rFonts w:asciiTheme="minorHAnsi" w:hAnsiTheme="minorHAnsi" w:cstheme="minorHAnsi"/>
        </w:rPr>
        <w:t>nput into the d</w:t>
      </w:r>
      <w:r w:rsidR="00194235" w:rsidRPr="00CF14B6">
        <w:rPr>
          <w:rFonts w:asciiTheme="minorHAnsi" w:hAnsiTheme="minorHAnsi" w:cstheme="minorHAnsi"/>
        </w:rPr>
        <w:t>evelopment of protocols for NICHE stud</w:t>
      </w:r>
      <w:r w:rsidR="00CF14B6" w:rsidRPr="00CF14B6">
        <w:rPr>
          <w:rFonts w:asciiTheme="minorHAnsi" w:hAnsiTheme="minorHAnsi" w:cstheme="minorHAnsi"/>
        </w:rPr>
        <w:t>ies</w:t>
      </w:r>
      <w:r w:rsidR="00194235" w:rsidRPr="00CF14B6">
        <w:rPr>
          <w:rFonts w:asciiTheme="minorHAnsi" w:hAnsiTheme="minorHAnsi" w:cstheme="minorHAnsi"/>
        </w:rPr>
        <w:t>,</w:t>
      </w:r>
      <w:r w:rsidR="00C47239" w:rsidRPr="00CF14B6">
        <w:rPr>
          <w:rFonts w:asciiTheme="minorHAnsi" w:hAnsiTheme="minorHAnsi" w:cstheme="minorHAnsi"/>
        </w:rPr>
        <w:t xml:space="preserve"> including</w:t>
      </w:r>
      <w:r w:rsidR="00194235" w:rsidRPr="00CF14B6">
        <w:rPr>
          <w:rFonts w:asciiTheme="minorHAnsi" w:hAnsiTheme="minorHAnsi" w:cstheme="minorHAnsi"/>
        </w:rPr>
        <w:t xml:space="preserve"> the approach to participants, the ethics application and </w:t>
      </w:r>
      <w:r w:rsidR="00C47239" w:rsidRPr="00CF14B6">
        <w:rPr>
          <w:rFonts w:asciiTheme="minorHAnsi" w:hAnsiTheme="minorHAnsi" w:cstheme="minorHAnsi"/>
        </w:rPr>
        <w:t xml:space="preserve">the </w:t>
      </w:r>
      <w:r w:rsidR="00194235" w:rsidRPr="00CF14B6">
        <w:rPr>
          <w:rFonts w:asciiTheme="minorHAnsi" w:hAnsiTheme="minorHAnsi" w:cstheme="minorHAnsi"/>
        </w:rPr>
        <w:t>supporting material</w:t>
      </w:r>
      <w:r w:rsidR="00C47239" w:rsidRPr="00CF14B6">
        <w:rPr>
          <w:rFonts w:asciiTheme="minorHAnsi" w:hAnsiTheme="minorHAnsi" w:cstheme="minorHAnsi"/>
        </w:rPr>
        <w:t>s</w:t>
      </w:r>
      <w:r w:rsidR="00194235" w:rsidRPr="00CF14B6">
        <w:rPr>
          <w:rFonts w:asciiTheme="minorHAnsi" w:hAnsiTheme="minorHAnsi" w:cstheme="minorHAnsi"/>
        </w:rPr>
        <w:t xml:space="preserve"> such</w:t>
      </w:r>
      <w:r w:rsidR="00C47239" w:rsidRPr="00CF14B6">
        <w:rPr>
          <w:rFonts w:asciiTheme="minorHAnsi" w:hAnsiTheme="minorHAnsi" w:cstheme="minorHAnsi"/>
        </w:rPr>
        <w:t xml:space="preserve"> </w:t>
      </w:r>
      <w:r w:rsidR="00194235" w:rsidRPr="00CF14B6">
        <w:rPr>
          <w:rFonts w:asciiTheme="minorHAnsi" w:hAnsiTheme="minorHAnsi" w:cstheme="minorHAnsi"/>
        </w:rPr>
        <w:t xml:space="preserve">as information sheets and posters. </w:t>
      </w:r>
    </w:p>
    <w:p w14:paraId="26378A68" w14:textId="0EAD9C2B" w:rsidR="00C47239" w:rsidRPr="00CF14B6" w:rsidRDefault="003347D7" w:rsidP="00194235">
      <w:pPr>
        <w:pStyle w:val="BodyA"/>
        <w:numPr>
          <w:ilvl w:val="0"/>
          <w:numId w:val="8"/>
        </w:numPr>
        <w:spacing w:after="120" w:line="360" w:lineRule="auto"/>
        <w:rPr>
          <w:rFonts w:asciiTheme="minorHAnsi" w:hAnsiTheme="minorHAnsi" w:cstheme="minorHAnsi"/>
        </w:rPr>
      </w:pPr>
      <w:r>
        <w:rPr>
          <w:rFonts w:asciiTheme="minorHAnsi" w:hAnsiTheme="minorHAnsi" w:cstheme="minorHAnsi"/>
        </w:rPr>
        <w:t xml:space="preserve">Sharing and </w:t>
      </w:r>
      <w:proofErr w:type="spellStart"/>
      <w:r>
        <w:rPr>
          <w:rFonts w:asciiTheme="minorHAnsi" w:hAnsiTheme="minorHAnsi" w:cstheme="minorHAnsi"/>
        </w:rPr>
        <w:t>publicising</w:t>
      </w:r>
      <w:proofErr w:type="spellEnd"/>
      <w:r w:rsidR="00194235" w:rsidRPr="00CF14B6">
        <w:rPr>
          <w:rFonts w:asciiTheme="minorHAnsi" w:hAnsiTheme="minorHAnsi" w:cstheme="minorHAnsi"/>
        </w:rPr>
        <w:t xml:space="preserve"> of re</w:t>
      </w:r>
      <w:r w:rsidR="00BA6931">
        <w:rPr>
          <w:rFonts w:asciiTheme="minorHAnsi" w:hAnsiTheme="minorHAnsi" w:cstheme="minorHAnsi"/>
        </w:rPr>
        <w:t>s</w:t>
      </w:r>
      <w:r w:rsidR="00194235" w:rsidRPr="00CF14B6">
        <w:rPr>
          <w:rFonts w:asciiTheme="minorHAnsi" w:hAnsiTheme="minorHAnsi" w:cstheme="minorHAnsi"/>
        </w:rPr>
        <w:t xml:space="preserve">ults </w:t>
      </w:r>
      <w:r w:rsidR="00C47239" w:rsidRPr="00CF14B6">
        <w:rPr>
          <w:rFonts w:asciiTheme="minorHAnsi" w:hAnsiTheme="minorHAnsi" w:cstheme="minorHAnsi"/>
        </w:rPr>
        <w:t xml:space="preserve">throughout the </w:t>
      </w:r>
      <w:proofErr w:type="spellStart"/>
      <w:r w:rsidR="00C47239" w:rsidRPr="00CF14B6">
        <w:rPr>
          <w:rFonts w:asciiTheme="minorHAnsi" w:hAnsiTheme="minorHAnsi" w:cstheme="minorHAnsi"/>
        </w:rPr>
        <w:t>programme</w:t>
      </w:r>
      <w:proofErr w:type="spellEnd"/>
      <w:r w:rsidR="008D4E0A">
        <w:rPr>
          <w:rFonts w:asciiTheme="minorHAnsi" w:hAnsiTheme="minorHAnsi" w:cstheme="minorHAnsi"/>
        </w:rPr>
        <w:t xml:space="preserve"> of research</w:t>
      </w:r>
      <w:r w:rsidR="00C47239" w:rsidRPr="00CF14B6">
        <w:rPr>
          <w:rFonts w:asciiTheme="minorHAnsi" w:hAnsiTheme="minorHAnsi" w:cstheme="minorHAnsi"/>
        </w:rPr>
        <w:t xml:space="preserve">. </w:t>
      </w:r>
    </w:p>
    <w:p w14:paraId="21C23168" w14:textId="0ECCEAFC" w:rsidR="002D4DC8" w:rsidRPr="00CF14B6" w:rsidRDefault="00C47239" w:rsidP="00194235">
      <w:pPr>
        <w:pStyle w:val="BodyA"/>
        <w:numPr>
          <w:ilvl w:val="0"/>
          <w:numId w:val="8"/>
        </w:numPr>
        <w:spacing w:after="120" w:line="360" w:lineRule="auto"/>
        <w:rPr>
          <w:rFonts w:asciiTheme="minorHAnsi" w:hAnsiTheme="minorHAnsi" w:cstheme="minorHAnsi"/>
        </w:rPr>
      </w:pPr>
      <w:r w:rsidRPr="00CF14B6">
        <w:rPr>
          <w:rFonts w:asciiTheme="minorHAnsi" w:hAnsiTheme="minorHAnsi" w:cstheme="minorHAnsi"/>
        </w:rPr>
        <w:lastRenderedPageBreak/>
        <w:t>Develo</w:t>
      </w:r>
      <w:r w:rsidR="00CF14B6" w:rsidRPr="00CF14B6">
        <w:rPr>
          <w:rFonts w:asciiTheme="minorHAnsi" w:hAnsiTheme="minorHAnsi" w:cstheme="minorHAnsi"/>
        </w:rPr>
        <w:t>ping</w:t>
      </w:r>
      <w:r w:rsidRPr="00CF14B6">
        <w:rPr>
          <w:rFonts w:asciiTheme="minorHAnsi" w:hAnsiTheme="minorHAnsi" w:cstheme="minorHAnsi"/>
        </w:rPr>
        <w:t xml:space="preserve"> a detailed plan to share research findings with community members, study participants and collaborators</w:t>
      </w:r>
      <w:r w:rsidR="00194235" w:rsidRPr="00CF14B6">
        <w:rPr>
          <w:rFonts w:asciiTheme="minorHAnsi" w:hAnsiTheme="minorHAnsi" w:cstheme="minorHAnsi"/>
        </w:rPr>
        <w:t>.</w:t>
      </w:r>
    </w:p>
    <w:p w14:paraId="70827284" w14:textId="43CFEF7D" w:rsidR="00CF14B6" w:rsidRPr="00CF14B6" w:rsidRDefault="00CF14B6" w:rsidP="00CF14B6">
      <w:pPr>
        <w:pStyle w:val="BodyA"/>
        <w:numPr>
          <w:ilvl w:val="0"/>
          <w:numId w:val="8"/>
        </w:numPr>
        <w:rPr>
          <w:rFonts w:asciiTheme="minorHAnsi" w:hAnsiTheme="minorHAnsi" w:cstheme="minorHAnsi"/>
        </w:rPr>
      </w:pPr>
      <w:r w:rsidRPr="00CF14B6">
        <w:rPr>
          <w:rFonts w:asciiTheme="minorHAnsi" w:hAnsiTheme="minorHAnsi" w:cstheme="minorHAnsi"/>
        </w:rPr>
        <w:t>Acting as ambassadors for NICHE in the wider research and patient communities.</w:t>
      </w:r>
    </w:p>
    <w:p w14:paraId="64535DB5" w14:textId="77777777" w:rsidR="00CF14B6" w:rsidRPr="00C47239" w:rsidRDefault="00CF14B6" w:rsidP="00CF14B6">
      <w:pPr>
        <w:pStyle w:val="BodyA"/>
        <w:spacing w:after="120" w:line="360" w:lineRule="auto"/>
        <w:ind w:left="720"/>
        <w:rPr>
          <w:rFonts w:ascii="Arial" w:hAnsi="Arial" w:cs="Arial"/>
        </w:rPr>
      </w:pPr>
    </w:p>
    <w:tbl>
      <w:tblPr>
        <w:tblStyle w:val="TableGrid"/>
        <w:tblW w:w="9179" w:type="dxa"/>
        <w:tblBorders>
          <w:top w:val="single" w:sz="4" w:space="0" w:color="8496B0" w:themeColor="text2" w:themeTint="99"/>
          <w:left w:val="none" w:sz="0" w:space="0" w:color="auto"/>
          <w:bottom w:val="single" w:sz="4" w:space="0" w:color="8496B0" w:themeColor="text2" w:themeTint="9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11"/>
        <w:gridCol w:w="7868"/>
      </w:tblGrid>
      <w:tr w:rsidR="00CF14B6" w:rsidRPr="003E2C98" w14:paraId="7F33878D" w14:textId="77777777" w:rsidTr="00CF14B6">
        <w:trPr>
          <w:trHeight w:val="969"/>
        </w:trPr>
        <w:tc>
          <w:tcPr>
            <w:tcW w:w="1311" w:type="dxa"/>
            <w:vAlign w:val="center"/>
          </w:tcPr>
          <w:p w14:paraId="7446299A" w14:textId="77777777" w:rsidR="00CF14B6" w:rsidRPr="00F92950" w:rsidRDefault="00CF14B6" w:rsidP="002F7823">
            <w:pPr>
              <w:jc w:val="center"/>
              <w:rPr>
                <w:rFonts w:ascii="Arial" w:hAnsi="Arial" w:cs="Arial"/>
                <w:color w:val="548DD4"/>
                <w:sz w:val="72"/>
                <w:szCs w:val="72"/>
              </w:rPr>
            </w:pPr>
            <w:r w:rsidRPr="00F92950">
              <w:rPr>
                <w:rFonts w:ascii="Arial" w:hAnsi="Arial" w:cs="Arial"/>
                <w:color w:val="548DD4"/>
                <w:sz w:val="72"/>
                <w:szCs w:val="72"/>
              </w:rPr>
              <w:t>4</w:t>
            </w:r>
          </w:p>
        </w:tc>
        <w:tc>
          <w:tcPr>
            <w:tcW w:w="7868" w:type="dxa"/>
            <w:vAlign w:val="center"/>
          </w:tcPr>
          <w:p w14:paraId="42B6F075" w14:textId="77777777" w:rsidR="00CF14B6" w:rsidRPr="00F92950" w:rsidRDefault="00CF14B6" w:rsidP="002F7823">
            <w:pPr>
              <w:keepNext/>
              <w:ind w:left="142" w:right="62"/>
              <w:rPr>
                <w:rStyle w:val="Strong"/>
                <w:rFonts w:ascii="Arial" w:hAnsi="Arial" w:cs="Arial"/>
                <w:b w:val="0"/>
                <w:bCs w:val="0"/>
                <w:szCs w:val="24"/>
              </w:rPr>
            </w:pPr>
            <w:r w:rsidRPr="00F92950">
              <w:rPr>
                <w:rStyle w:val="Heading1Char"/>
              </w:rPr>
              <w:t>What will I need to do if I</w:t>
            </w:r>
            <w:r>
              <w:rPr>
                <w:rStyle w:val="Heading1Char"/>
              </w:rPr>
              <w:t xml:space="preserve"> get involved</w:t>
            </w:r>
            <w:r w:rsidRPr="00F92950">
              <w:rPr>
                <w:rStyle w:val="Heading1Char"/>
              </w:rPr>
              <w:t>?</w:t>
            </w:r>
            <w:r w:rsidRPr="00F92950">
              <w:rPr>
                <w:rFonts w:ascii="Arial" w:hAnsi="Arial" w:cs="Arial"/>
                <w:b/>
                <w:sz w:val="28"/>
                <w:szCs w:val="24"/>
              </w:rPr>
              <w:t xml:space="preserve"> </w:t>
            </w:r>
          </w:p>
        </w:tc>
      </w:tr>
    </w:tbl>
    <w:p w14:paraId="6F7BCE1E" w14:textId="25504CBF" w:rsidR="008943CB" w:rsidRPr="008943CB" w:rsidRDefault="000D1052" w:rsidP="008943CB">
      <w:pPr>
        <w:spacing w:line="360" w:lineRule="auto"/>
        <w:rPr>
          <w:sz w:val="24"/>
          <w:szCs w:val="24"/>
          <w:u w:color="FF0000"/>
        </w:rPr>
      </w:pPr>
      <w:r w:rsidRPr="008943CB">
        <w:rPr>
          <w:sz w:val="24"/>
          <w:szCs w:val="24"/>
          <w:u w:color="FF0000"/>
        </w:rPr>
        <w:t>The main</w:t>
      </w:r>
      <w:r w:rsidR="00A01A6E" w:rsidRPr="008943CB">
        <w:rPr>
          <w:sz w:val="24"/>
          <w:szCs w:val="24"/>
          <w:u w:color="FF0000"/>
        </w:rPr>
        <w:t xml:space="preserve"> </w:t>
      </w:r>
      <w:r w:rsidRPr="008943CB">
        <w:rPr>
          <w:sz w:val="24"/>
          <w:szCs w:val="24"/>
          <w:u w:color="FF0000"/>
        </w:rPr>
        <w:t xml:space="preserve">involvement activity </w:t>
      </w:r>
      <w:r w:rsidR="002922D6">
        <w:rPr>
          <w:sz w:val="24"/>
          <w:szCs w:val="24"/>
          <w:u w:color="FF0000"/>
        </w:rPr>
        <w:t>is</w:t>
      </w:r>
      <w:r w:rsidRPr="008943CB">
        <w:rPr>
          <w:sz w:val="24"/>
          <w:szCs w:val="24"/>
          <w:u w:color="FF0000"/>
        </w:rPr>
        <w:t xml:space="preserve"> the PPI group meetings </w:t>
      </w:r>
      <w:r w:rsidR="002922D6">
        <w:rPr>
          <w:sz w:val="24"/>
          <w:szCs w:val="24"/>
          <w:u w:color="FF0000"/>
        </w:rPr>
        <w:t>where the group</w:t>
      </w:r>
      <w:r w:rsidRPr="008943CB">
        <w:rPr>
          <w:sz w:val="24"/>
          <w:szCs w:val="24"/>
          <w:u w:color="FF0000"/>
        </w:rPr>
        <w:t xml:space="preserve"> provide </w:t>
      </w:r>
      <w:r w:rsidR="009140D3" w:rsidRPr="008943CB">
        <w:rPr>
          <w:sz w:val="24"/>
          <w:szCs w:val="24"/>
          <w:u w:color="FF0000"/>
        </w:rPr>
        <w:t xml:space="preserve">input into </w:t>
      </w:r>
      <w:r w:rsidR="000E3937" w:rsidRPr="008943CB">
        <w:rPr>
          <w:sz w:val="24"/>
          <w:szCs w:val="24"/>
          <w:u w:color="FF0000"/>
        </w:rPr>
        <w:t>the research activities. Throughout the programme of research there has and continue</w:t>
      </w:r>
      <w:r w:rsidR="002922D6">
        <w:rPr>
          <w:sz w:val="24"/>
          <w:szCs w:val="24"/>
          <w:u w:color="FF0000"/>
        </w:rPr>
        <w:t>s</w:t>
      </w:r>
      <w:r w:rsidR="000E3937" w:rsidRPr="008943CB">
        <w:rPr>
          <w:sz w:val="24"/>
          <w:szCs w:val="24"/>
          <w:u w:color="FF0000"/>
        </w:rPr>
        <w:t xml:space="preserve"> to be opportunities for additional</w:t>
      </w:r>
      <w:r w:rsidR="002922D6">
        <w:rPr>
          <w:sz w:val="24"/>
          <w:szCs w:val="24"/>
          <w:u w:color="FF0000"/>
        </w:rPr>
        <w:t xml:space="preserve"> </w:t>
      </w:r>
      <w:r w:rsidR="00942FD9" w:rsidRPr="008943CB">
        <w:rPr>
          <w:sz w:val="24"/>
          <w:szCs w:val="24"/>
          <w:u w:color="FF0000"/>
        </w:rPr>
        <w:t xml:space="preserve">involvement in training </w:t>
      </w:r>
      <w:r w:rsidR="00236937" w:rsidRPr="008943CB">
        <w:rPr>
          <w:sz w:val="24"/>
          <w:szCs w:val="24"/>
          <w:u w:color="FF0000"/>
        </w:rPr>
        <w:t xml:space="preserve">on certain aspects of the </w:t>
      </w:r>
      <w:r w:rsidR="002922D6">
        <w:rPr>
          <w:sz w:val="24"/>
          <w:szCs w:val="24"/>
          <w:u w:color="FF0000"/>
        </w:rPr>
        <w:t>research or a particular study</w:t>
      </w:r>
      <w:r w:rsidR="00236937" w:rsidRPr="008943CB">
        <w:rPr>
          <w:sz w:val="24"/>
          <w:szCs w:val="24"/>
          <w:u w:color="FF0000"/>
        </w:rPr>
        <w:t>.</w:t>
      </w:r>
    </w:p>
    <w:p w14:paraId="19DE20BA" w14:textId="46F63C80" w:rsidR="00FD7523" w:rsidRPr="00FD7523" w:rsidRDefault="00166F8F" w:rsidP="00FD7523">
      <w:pPr>
        <w:pStyle w:val="Heading2"/>
        <w:spacing w:line="360" w:lineRule="auto"/>
        <w:rPr>
          <w:rFonts w:ascii="Arial" w:hAnsi="Arial" w:cs="Arial"/>
          <w:color w:val="0070C0"/>
          <w:sz w:val="28"/>
          <w:szCs w:val="28"/>
        </w:rPr>
      </w:pPr>
      <w:r>
        <w:rPr>
          <w:rFonts w:asciiTheme="minorHAnsi" w:hAnsiTheme="minorHAnsi" w:cstheme="minorHAnsi"/>
          <w:u w:color="FF0000"/>
        </w:rPr>
        <w:t xml:space="preserve"> </w:t>
      </w:r>
      <w:r w:rsidR="00FD7523" w:rsidRPr="00FD7523">
        <w:rPr>
          <w:rFonts w:ascii="Arial" w:hAnsi="Arial" w:cs="Arial"/>
          <w:color w:val="0070C0"/>
          <w:sz w:val="28"/>
          <w:szCs w:val="28"/>
        </w:rPr>
        <w:t>How often does the group meet?</w:t>
      </w:r>
    </w:p>
    <w:p w14:paraId="799A4CBE" w14:textId="734A46C2" w:rsidR="00FD7523" w:rsidRPr="00FD7523" w:rsidRDefault="00FD7523" w:rsidP="00FD7523">
      <w:pPr>
        <w:pStyle w:val="BodyA"/>
        <w:spacing w:line="360" w:lineRule="auto"/>
        <w:rPr>
          <w:rFonts w:asciiTheme="minorHAnsi" w:hAnsiTheme="minorHAnsi" w:cstheme="minorHAnsi"/>
          <w:u w:color="FF0000"/>
        </w:rPr>
      </w:pPr>
      <w:r w:rsidRPr="00FD7523">
        <w:rPr>
          <w:rFonts w:asciiTheme="minorHAnsi" w:hAnsiTheme="minorHAnsi" w:cstheme="minorHAnsi"/>
          <w:u w:color="FF0000"/>
        </w:rPr>
        <w:t xml:space="preserve">The Group meet every three – six months </w:t>
      </w:r>
      <w:r w:rsidR="00166F8F">
        <w:rPr>
          <w:rFonts w:asciiTheme="minorHAnsi" w:hAnsiTheme="minorHAnsi" w:cstheme="minorHAnsi"/>
          <w:u w:color="FF0000"/>
        </w:rPr>
        <w:t>usually via Teams but sometimes face to face</w:t>
      </w:r>
      <w:r w:rsidRPr="00FD7523">
        <w:rPr>
          <w:rFonts w:asciiTheme="minorHAnsi" w:hAnsiTheme="minorHAnsi" w:cstheme="minorHAnsi"/>
          <w:u w:color="FF0000"/>
        </w:rPr>
        <w:t xml:space="preserve">, depending on group preferences. Meetings usually last 1-2 hours. </w:t>
      </w:r>
    </w:p>
    <w:p w14:paraId="2F7F18AC" w14:textId="77777777" w:rsidR="00FD7523" w:rsidRPr="00FD7523" w:rsidRDefault="00FD7523" w:rsidP="00FD7523">
      <w:pPr>
        <w:pStyle w:val="Heading2"/>
        <w:spacing w:line="360" w:lineRule="auto"/>
        <w:rPr>
          <w:rFonts w:ascii="Arial" w:hAnsi="Arial" w:cs="Arial"/>
          <w:color w:val="0070C0"/>
          <w:sz w:val="28"/>
          <w:szCs w:val="28"/>
        </w:rPr>
      </w:pPr>
      <w:r w:rsidRPr="00FD7523">
        <w:rPr>
          <w:rFonts w:ascii="Arial" w:hAnsi="Arial" w:cs="Arial"/>
          <w:color w:val="0070C0"/>
          <w:sz w:val="28"/>
          <w:szCs w:val="28"/>
        </w:rPr>
        <w:t>How long would I be a member of the Group?</w:t>
      </w:r>
    </w:p>
    <w:p w14:paraId="39E25DDE" w14:textId="2398C706" w:rsidR="00FD7523" w:rsidRPr="00FD7523" w:rsidRDefault="00FD7523" w:rsidP="00FD7523">
      <w:pPr>
        <w:pStyle w:val="BodyA"/>
        <w:spacing w:line="360" w:lineRule="auto"/>
        <w:rPr>
          <w:rFonts w:asciiTheme="minorHAnsi" w:eastAsia="Verdana" w:hAnsiTheme="minorHAnsi" w:cstheme="minorHAnsi"/>
        </w:rPr>
      </w:pPr>
      <w:r w:rsidRPr="00FD7523">
        <w:rPr>
          <w:rFonts w:asciiTheme="minorHAnsi" w:hAnsiTheme="minorHAnsi" w:cstheme="minorHAnsi"/>
        </w:rPr>
        <w:t>This appointment is ideally for two years in the first instance</w:t>
      </w:r>
      <w:r w:rsidR="000C0CCC">
        <w:rPr>
          <w:rFonts w:asciiTheme="minorHAnsi" w:hAnsiTheme="minorHAnsi" w:cstheme="minorHAnsi"/>
        </w:rPr>
        <w:t xml:space="preserve"> </w:t>
      </w:r>
      <w:r w:rsidR="00166F8F">
        <w:rPr>
          <w:rFonts w:asciiTheme="minorHAnsi" w:hAnsiTheme="minorHAnsi" w:cstheme="minorHAnsi"/>
        </w:rPr>
        <w:t xml:space="preserve">or until the end of the </w:t>
      </w:r>
      <w:proofErr w:type="spellStart"/>
      <w:r w:rsidR="00166F8F">
        <w:rPr>
          <w:rFonts w:asciiTheme="minorHAnsi" w:hAnsiTheme="minorHAnsi" w:cstheme="minorHAnsi"/>
        </w:rPr>
        <w:t>programme</w:t>
      </w:r>
      <w:proofErr w:type="spellEnd"/>
      <w:r w:rsidR="00166F8F">
        <w:rPr>
          <w:rFonts w:asciiTheme="minorHAnsi" w:hAnsiTheme="minorHAnsi" w:cstheme="minorHAnsi"/>
        </w:rPr>
        <w:t xml:space="preserve"> of research (March 2027)</w:t>
      </w:r>
      <w:r w:rsidR="009140D3">
        <w:rPr>
          <w:rFonts w:asciiTheme="minorHAnsi" w:hAnsiTheme="minorHAnsi" w:cstheme="minorHAnsi"/>
        </w:rPr>
        <w:t xml:space="preserve">. </w:t>
      </w:r>
      <w:r w:rsidRPr="00FD7523">
        <w:rPr>
          <w:rFonts w:asciiTheme="minorHAnsi" w:hAnsiTheme="minorHAnsi" w:cstheme="minorHAnsi"/>
        </w:rPr>
        <w:t>.</w:t>
      </w:r>
    </w:p>
    <w:p w14:paraId="3C37F041" w14:textId="77777777" w:rsidR="00FD7523" w:rsidRPr="00FD7523" w:rsidRDefault="00FD7523" w:rsidP="00FD7523">
      <w:pPr>
        <w:pStyle w:val="Heading2"/>
        <w:spacing w:line="360" w:lineRule="auto"/>
        <w:rPr>
          <w:rFonts w:ascii="Arial" w:hAnsi="Arial" w:cs="Arial"/>
          <w:color w:val="0070C0"/>
          <w:sz w:val="28"/>
          <w:szCs w:val="28"/>
        </w:rPr>
      </w:pPr>
      <w:r w:rsidRPr="00FD7523">
        <w:rPr>
          <w:rFonts w:ascii="Arial" w:hAnsi="Arial" w:cs="Arial"/>
          <w:color w:val="0070C0"/>
          <w:sz w:val="28"/>
          <w:szCs w:val="28"/>
        </w:rPr>
        <w:t xml:space="preserve">What training or support will I be offered? </w:t>
      </w:r>
    </w:p>
    <w:p w14:paraId="7111FC39" w14:textId="0EA2DC2C" w:rsidR="00FD7523" w:rsidRPr="00FD7523" w:rsidRDefault="00FD7523" w:rsidP="00BA6931">
      <w:pPr>
        <w:pStyle w:val="BodyA"/>
        <w:spacing w:after="120" w:line="360" w:lineRule="auto"/>
        <w:rPr>
          <w:rFonts w:asciiTheme="minorHAnsi" w:eastAsia="Verdana" w:hAnsiTheme="minorHAnsi" w:cstheme="minorHAnsi"/>
        </w:rPr>
      </w:pPr>
      <w:r w:rsidRPr="00FD7523">
        <w:rPr>
          <w:rFonts w:asciiTheme="minorHAnsi" w:hAnsiTheme="minorHAnsi" w:cstheme="minorHAnsi"/>
          <w:u w:color="FF0000"/>
        </w:rPr>
        <w:t xml:space="preserve">The PPI Group chair, or another experienced member of the PPI Group, </w:t>
      </w:r>
      <w:r w:rsidRPr="00FD7523">
        <w:rPr>
          <w:rFonts w:asciiTheme="minorHAnsi" w:hAnsiTheme="minorHAnsi" w:cstheme="minorHAnsi"/>
        </w:rPr>
        <w:t xml:space="preserve">will talk with you before you first attend a PPI Group meeting to give you a background to the work of the PPI Group and to address any questions you may have. </w:t>
      </w:r>
      <w:r w:rsidRPr="00FD7523">
        <w:rPr>
          <w:rFonts w:asciiTheme="minorHAnsi" w:hAnsiTheme="minorHAnsi" w:cstheme="minorHAnsi"/>
          <w:u w:color="FF0000"/>
        </w:rPr>
        <w:t>They</w:t>
      </w:r>
      <w:r w:rsidRPr="00FD7523">
        <w:rPr>
          <w:rFonts w:asciiTheme="minorHAnsi" w:hAnsiTheme="minorHAnsi" w:cstheme="minorHAnsi"/>
          <w:color w:val="FF0000"/>
          <w:u w:color="FF0000"/>
        </w:rPr>
        <w:t xml:space="preserve"> </w:t>
      </w:r>
      <w:r w:rsidRPr="00FD7523">
        <w:rPr>
          <w:rFonts w:asciiTheme="minorHAnsi" w:hAnsiTheme="minorHAnsi" w:cstheme="minorHAnsi"/>
        </w:rPr>
        <w:t xml:space="preserve">will also be available to discuss any concerns or questions at any time during your involvement.  You may also be able to access any appropriate training you identify, or that is identified by other PPI Group members. </w:t>
      </w:r>
    </w:p>
    <w:p w14:paraId="5A0610C4" w14:textId="77777777" w:rsidR="00FD7523" w:rsidRPr="00FD7523" w:rsidRDefault="00FD7523" w:rsidP="00FD7523">
      <w:pPr>
        <w:pStyle w:val="Heading2"/>
        <w:spacing w:line="360" w:lineRule="auto"/>
        <w:rPr>
          <w:rFonts w:ascii="Arial" w:hAnsi="Arial" w:cs="Arial"/>
          <w:color w:val="0070C0"/>
          <w:sz w:val="28"/>
          <w:szCs w:val="28"/>
        </w:rPr>
      </w:pPr>
      <w:r w:rsidRPr="00FD7523">
        <w:rPr>
          <w:rFonts w:ascii="Arial" w:hAnsi="Arial" w:cs="Arial"/>
          <w:color w:val="0070C0"/>
          <w:sz w:val="28"/>
          <w:szCs w:val="28"/>
        </w:rPr>
        <w:t>Is there any payment for being on the Group?</w:t>
      </w:r>
    </w:p>
    <w:p w14:paraId="0873F0E0" w14:textId="31505ECC" w:rsidR="00FD7523" w:rsidRDefault="00845AF0" w:rsidP="00D91D0D">
      <w:pPr>
        <w:spacing w:line="360" w:lineRule="auto"/>
        <w:rPr>
          <w:rFonts w:cstheme="minorHAnsi"/>
          <w:sz w:val="24"/>
          <w:szCs w:val="24"/>
        </w:rPr>
      </w:pPr>
      <w:r w:rsidRPr="0086199E">
        <w:rPr>
          <w:rFonts w:cstheme="minorHAnsi"/>
          <w:sz w:val="24"/>
          <w:szCs w:val="24"/>
        </w:rPr>
        <w:t xml:space="preserve">Community </w:t>
      </w:r>
      <w:r w:rsidR="00FD7523" w:rsidRPr="0086199E">
        <w:rPr>
          <w:rFonts w:cstheme="minorHAnsi"/>
          <w:sz w:val="24"/>
          <w:szCs w:val="24"/>
        </w:rPr>
        <w:t xml:space="preserve">members of the </w:t>
      </w:r>
      <w:r w:rsidRPr="0086199E">
        <w:rPr>
          <w:rFonts w:cstheme="minorHAnsi"/>
          <w:sz w:val="24"/>
          <w:szCs w:val="24"/>
        </w:rPr>
        <w:t>g</w:t>
      </w:r>
      <w:r w:rsidR="00FD7523" w:rsidRPr="0086199E">
        <w:rPr>
          <w:rFonts w:cstheme="minorHAnsi"/>
          <w:sz w:val="24"/>
          <w:szCs w:val="24"/>
        </w:rPr>
        <w:t>roup will be able to claim a fee for taking part in meetings and related activities.</w:t>
      </w:r>
      <w:r w:rsidR="00D91D0D" w:rsidRPr="005F78F9">
        <w:rPr>
          <w:sz w:val="24"/>
          <w:szCs w:val="24"/>
        </w:rPr>
        <w:t xml:space="preserve"> Typically</w:t>
      </w:r>
      <w:r w:rsidR="0086199E">
        <w:rPr>
          <w:sz w:val="24"/>
          <w:szCs w:val="24"/>
        </w:rPr>
        <w:t>,</w:t>
      </w:r>
      <w:r w:rsidR="00D91D0D" w:rsidRPr="005F78F9">
        <w:rPr>
          <w:sz w:val="24"/>
          <w:szCs w:val="24"/>
        </w:rPr>
        <w:t xml:space="preserve"> the NICHE meetings will not require more than 1-2 hours with some preparation time. The NIHR recommends </w:t>
      </w:r>
      <w:r w:rsidR="00D91D0D" w:rsidRPr="0086199E">
        <w:rPr>
          <w:rFonts w:cstheme="minorHAnsi"/>
          <w:sz w:val="24"/>
          <w:szCs w:val="24"/>
        </w:rPr>
        <w:t>£50 for involvement</w:t>
      </w:r>
      <w:r w:rsidR="00D91D0D" w:rsidRPr="00D91D0D">
        <w:rPr>
          <w:rFonts w:cstheme="minorHAnsi"/>
          <w:sz w:val="24"/>
          <w:szCs w:val="24"/>
        </w:rPr>
        <w:t xml:space="preserve"> in a task or activity likely to require some preparation and which equates to approximately two hours of activity</w:t>
      </w:r>
      <w:r w:rsidR="00391DFA">
        <w:rPr>
          <w:rFonts w:cstheme="minorHAnsi"/>
          <w:sz w:val="24"/>
          <w:szCs w:val="24"/>
        </w:rPr>
        <w:t xml:space="preserve"> </w:t>
      </w:r>
      <w:r w:rsidR="00BA6931">
        <w:rPr>
          <w:rFonts w:cstheme="minorHAnsi"/>
          <w:sz w:val="24"/>
          <w:szCs w:val="24"/>
        </w:rPr>
        <w:t xml:space="preserve"> (F</w:t>
      </w:r>
      <w:r w:rsidR="00D91D0D" w:rsidRPr="00D91D0D">
        <w:rPr>
          <w:rFonts w:cstheme="minorHAnsi"/>
          <w:sz w:val="24"/>
          <w:szCs w:val="24"/>
        </w:rPr>
        <w:t>or example, a teleconference with related papers to read or review a few short documents.</w:t>
      </w:r>
      <w:r w:rsidR="00BA6931">
        <w:rPr>
          <w:rFonts w:cstheme="minorHAnsi"/>
          <w:sz w:val="24"/>
          <w:szCs w:val="24"/>
        </w:rPr>
        <w:t>)</w:t>
      </w:r>
      <w:r w:rsidR="00314E3F" w:rsidRPr="00314E3F">
        <w:rPr>
          <w:rFonts w:cstheme="minorHAnsi"/>
          <w:sz w:val="28"/>
          <w:szCs w:val="28"/>
        </w:rPr>
        <w:t xml:space="preserve"> </w:t>
      </w:r>
    </w:p>
    <w:p w14:paraId="3C695ACD" w14:textId="77777777" w:rsidR="00314E3F" w:rsidRPr="00314E3F" w:rsidRDefault="00314E3F" w:rsidP="00314E3F">
      <w:pPr>
        <w:pStyle w:val="Heading2"/>
        <w:spacing w:line="360" w:lineRule="auto"/>
        <w:rPr>
          <w:rFonts w:ascii="Arial" w:hAnsi="Arial" w:cs="Arial"/>
          <w:color w:val="0070C0"/>
        </w:rPr>
      </w:pPr>
      <w:r w:rsidRPr="00314E3F">
        <w:rPr>
          <w:rFonts w:ascii="Arial" w:hAnsi="Arial" w:cs="Arial"/>
          <w:color w:val="0070C0"/>
        </w:rPr>
        <w:lastRenderedPageBreak/>
        <w:t>Will I get back any travel costs?</w:t>
      </w:r>
    </w:p>
    <w:p w14:paraId="30CD3E65" w14:textId="519B9B57" w:rsidR="00314E3F" w:rsidRPr="00314E3F" w:rsidRDefault="00845AF0" w:rsidP="00314E3F">
      <w:pPr>
        <w:pStyle w:val="BodyA"/>
        <w:spacing w:after="240" w:line="360" w:lineRule="auto"/>
        <w:rPr>
          <w:rFonts w:asciiTheme="minorHAnsi" w:hAnsiTheme="minorHAnsi" w:cstheme="minorHAnsi"/>
        </w:rPr>
      </w:pPr>
      <w:r>
        <w:rPr>
          <w:rFonts w:asciiTheme="minorHAnsi" w:hAnsiTheme="minorHAnsi" w:cstheme="minorHAnsi"/>
        </w:rPr>
        <w:t xml:space="preserve">Community </w:t>
      </w:r>
      <w:r w:rsidR="00314E3F" w:rsidRPr="00314E3F">
        <w:rPr>
          <w:rFonts w:asciiTheme="minorHAnsi" w:hAnsiTheme="minorHAnsi" w:cstheme="minorHAnsi"/>
        </w:rPr>
        <w:t xml:space="preserve">members are entitled to claim travel and related expenses for attending meetings. Wherever possible and appropriate, travel bookings should be made by the </w:t>
      </w:r>
      <w:r w:rsidR="00BA6931">
        <w:rPr>
          <w:rFonts w:asciiTheme="minorHAnsi" w:hAnsiTheme="minorHAnsi" w:cstheme="minorHAnsi"/>
        </w:rPr>
        <w:t xml:space="preserve">NICHE </w:t>
      </w:r>
      <w:r w:rsidR="00314E3F" w:rsidRPr="00314E3F">
        <w:rPr>
          <w:rFonts w:asciiTheme="minorHAnsi" w:hAnsiTheme="minorHAnsi" w:cstheme="minorHAnsi"/>
        </w:rPr>
        <w:t xml:space="preserve"> </w:t>
      </w:r>
      <w:r w:rsidR="00BA6931">
        <w:rPr>
          <w:rFonts w:asciiTheme="minorHAnsi" w:hAnsiTheme="minorHAnsi" w:cstheme="minorHAnsi"/>
        </w:rPr>
        <w:t xml:space="preserve">team </w:t>
      </w:r>
      <w:r w:rsidR="00314E3F" w:rsidRPr="00314E3F">
        <w:rPr>
          <w:rFonts w:asciiTheme="minorHAnsi" w:hAnsiTheme="minorHAnsi" w:cstheme="minorHAnsi"/>
        </w:rPr>
        <w:t xml:space="preserve">to ensure individuals are not out of pocket whilst expense claims are being processed by UCL. Further information about what can be claimed and how to claim it will be given if you join the PPI Group.  </w:t>
      </w:r>
      <w:r w:rsidR="00314E3F">
        <w:rPr>
          <w:rFonts w:asciiTheme="minorHAnsi" w:hAnsiTheme="minorHAnsi" w:cstheme="minorHAnsi"/>
        </w:rPr>
        <w:t xml:space="preserve"> </w:t>
      </w:r>
    </w:p>
    <w:tbl>
      <w:tblPr>
        <w:tblStyle w:val="TableGrid"/>
        <w:tblW w:w="9026" w:type="dxa"/>
        <w:tblBorders>
          <w:top w:val="single" w:sz="4" w:space="0" w:color="8496B0" w:themeColor="text2" w:themeTint="99"/>
          <w:left w:val="none" w:sz="0" w:space="0" w:color="auto"/>
          <w:bottom w:val="single" w:sz="4" w:space="0" w:color="8496B0" w:themeColor="text2" w:themeTint="9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314E3F" w:rsidRPr="003E2C98" w14:paraId="09CE6E26" w14:textId="77777777" w:rsidTr="00314E3F">
        <w:trPr>
          <w:trHeight w:val="198"/>
        </w:trPr>
        <w:tc>
          <w:tcPr>
            <w:tcW w:w="9026" w:type="dxa"/>
            <w:vAlign w:val="center"/>
          </w:tcPr>
          <w:tbl>
            <w:tblPr>
              <w:tblStyle w:val="TableGrid"/>
              <w:tblW w:w="9179" w:type="dxa"/>
              <w:tblBorders>
                <w:top w:val="single" w:sz="4" w:space="0" w:color="8496B0" w:themeColor="text2" w:themeTint="99"/>
                <w:left w:val="none" w:sz="0" w:space="0" w:color="auto"/>
                <w:bottom w:val="single" w:sz="4" w:space="0" w:color="8496B0" w:themeColor="text2" w:themeTint="9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11"/>
              <w:gridCol w:w="7868"/>
            </w:tblGrid>
            <w:tr w:rsidR="00314E3F" w:rsidRPr="003E2C98" w14:paraId="651B1CFE" w14:textId="77777777" w:rsidTr="002F7823">
              <w:trPr>
                <w:trHeight w:val="969"/>
              </w:trPr>
              <w:tc>
                <w:tcPr>
                  <w:tcW w:w="1311" w:type="dxa"/>
                  <w:vAlign w:val="center"/>
                </w:tcPr>
                <w:p w14:paraId="18960539" w14:textId="22456CF4" w:rsidR="00314E3F" w:rsidRPr="00F92950" w:rsidRDefault="00314E3F" w:rsidP="00314E3F">
                  <w:pPr>
                    <w:jc w:val="center"/>
                    <w:rPr>
                      <w:rFonts w:ascii="Arial" w:hAnsi="Arial" w:cs="Arial"/>
                      <w:color w:val="548DD4"/>
                      <w:sz w:val="72"/>
                      <w:szCs w:val="72"/>
                    </w:rPr>
                  </w:pPr>
                  <w:r>
                    <w:rPr>
                      <w:rFonts w:ascii="Arial" w:hAnsi="Arial" w:cs="Arial"/>
                      <w:color w:val="548DD4"/>
                      <w:sz w:val="72"/>
                      <w:szCs w:val="72"/>
                    </w:rPr>
                    <w:t>5</w:t>
                  </w:r>
                </w:p>
              </w:tc>
              <w:tc>
                <w:tcPr>
                  <w:tcW w:w="7868" w:type="dxa"/>
                  <w:vAlign w:val="center"/>
                </w:tcPr>
                <w:p w14:paraId="4E531A0C" w14:textId="05C05B01" w:rsidR="00314E3F" w:rsidRPr="00F92950" w:rsidRDefault="00314E3F" w:rsidP="00314E3F">
                  <w:pPr>
                    <w:keepNext/>
                    <w:ind w:left="142" w:right="62"/>
                    <w:rPr>
                      <w:rStyle w:val="Strong"/>
                      <w:rFonts w:ascii="Arial" w:hAnsi="Arial" w:cs="Arial"/>
                      <w:b w:val="0"/>
                      <w:bCs w:val="0"/>
                      <w:szCs w:val="24"/>
                    </w:rPr>
                  </w:pPr>
                  <w:r>
                    <w:rPr>
                      <w:rStyle w:val="Heading1Char"/>
                    </w:rPr>
                    <w:t>What sort of experience or background should I have?</w:t>
                  </w:r>
                  <w:r w:rsidRPr="00F92950">
                    <w:rPr>
                      <w:rFonts w:ascii="Arial" w:hAnsi="Arial" w:cs="Arial"/>
                      <w:b/>
                      <w:sz w:val="28"/>
                      <w:szCs w:val="24"/>
                    </w:rPr>
                    <w:t xml:space="preserve"> </w:t>
                  </w:r>
                </w:p>
              </w:tc>
            </w:tr>
          </w:tbl>
          <w:p w14:paraId="64AC9C3B" w14:textId="05974DF3" w:rsidR="00314E3F" w:rsidRPr="00F92950" w:rsidRDefault="00314E3F" w:rsidP="00314E3F">
            <w:pPr>
              <w:rPr>
                <w:rFonts w:ascii="Arial" w:hAnsi="Arial" w:cs="Arial"/>
                <w:color w:val="548DD4"/>
                <w:sz w:val="72"/>
                <w:szCs w:val="72"/>
              </w:rPr>
            </w:pPr>
          </w:p>
        </w:tc>
      </w:tr>
    </w:tbl>
    <w:p w14:paraId="1ACD18FB" w14:textId="56F194F2" w:rsidR="00314E3F" w:rsidRPr="00337D53" w:rsidRDefault="00314E3F" w:rsidP="00337D53">
      <w:pPr>
        <w:pStyle w:val="BodyA"/>
        <w:spacing w:after="120" w:line="360" w:lineRule="auto"/>
        <w:rPr>
          <w:rFonts w:asciiTheme="minorHAnsi" w:eastAsia="Verdana" w:hAnsiTheme="minorHAnsi" w:cstheme="minorHAnsi"/>
        </w:rPr>
      </w:pPr>
      <w:r w:rsidRPr="00337D53">
        <w:rPr>
          <w:rFonts w:asciiTheme="minorHAnsi" w:hAnsiTheme="minorHAnsi" w:cstheme="minorHAnsi"/>
        </w:rPr>
        <w:t>You should have:</w:t>
      </w:r>
    </w:p>
    <w:p w14:paraId="513856A3" w14:textId="2211A226" w:rsidR="00314E3F" w:rsidRPr="00337D53" w:rsidRDefault="00314E3F" w:rsidP="00337D53">
      <w:pPr>
        <w:pStyle w:val="BodyA"/>
        <w:numPr>
          <w:ilvl w:val="0"/>
          <w:numId w:val="11"/>
        </w:numPr>
        <w:spacing w:after="120" w:line="360" w:lineRule="auto"/>
        <w:rPr>
          <w:rFonts w:asciiTheme="minorHAnsi" w:hAnsiTheme="minorHAnsi" w:cstheme="minorHAnsi"/>
        </w:rPr>
      </w:pPr>
      <w:r w:rsidRPr="00337D53">
        <w:rPr>
          <w:rFonts w:asciiTheme="minorHAnsi" w:hAnsiTheme="minorHAnsi" w:cstheme="minorHAnsi"/>
        </w:rPr>
        <w:t xml:space="preserve">An ability to offer a </w:t>
      </w:r>
      <w:r w:rsidRPr="00337D53">
        <w:rPr>
          <w:rFonts w:asciiTheme="minorHAnsi" w:hAnsiTheme="minorHAnsi" w:cstheme="minorHAnsi"/>
          <w:u w:color="FF0000"/>
        </w:rPr>
        <w:t xml:space="preserve">patient/community </w:t>
      </w:r>
      <w:r w:rsidRPr="00337D53">
        <w:rPr>
          <w:rFonts w:asciiTheme="minorHAnsi" w:hAnsiTheme="minorHAnsi" w:cstheme="minorHAnsi"/>
        </w:rPr>
        <w:t>perspective</w:t>
      </w:r>
      <w:r w:rsidR="008E7BC2">
        <w:rPr>
          <w:rFonts w:asciiTheme="minorHAnsi" w:hAnsiTheme="minorHAnsi" w:cstheme="minorHAnsi"/>
        </w:rPr>
        <w:t xml:space="preserve"> from a lived experience with HIV</w:t>
      </w:r>
      <w:r w:rsidRPr="00337D53">
        <w:rPr>
          <w:rFonts w:asciiTheme="minorHAnsi" w:hAnsiTheme="minorHAnsi" w:cstheme="minorHAnsi"/>
        </w:rPr>
        <w:t>, whilst at the same time valuing other perspectives.</w:t>
      </w:r>
    </w:p>
    <w:p w14:paraId="796082A7" w14:textId="77777777" w:rsidR="00314E3F" w:rsidRPr="00337D53" w:rsidRDefault="00314E3F" w:rsidP="00337D53">
      <w:pPr>
        <w:pStyle w:val="BodyA"/>
        <w:numPr>
          <w:ilvl w:val="0"/>
          <w:numId w:val="11"/>
        </w:numPr>
        <w:spacing w:after="120" w:line="360" w:lineRule="auto"/>
        <w:rPr>
          <w:rFonts w:asciiTheme="minorHAnsi" w:hAnsiTheme="minorHAnsi" w:cstheme="minorHAnsi"/>
        </w:rPr>
      </w:pPr>
      <w:r w:rsidRPr="00337D53">
        <w:rPr>
          <w:rFonts w:asciiTheme="minorHAnsi" w:hAnsiTheme="minorHAnsi" w:cstheme="minorHAnsi"/>
        </w:rPr>
        <w:t>An ability to work effectively within a committee setting – this includes listening skills as well as an ability to make points clearly and succinctly.</w:t>
      </w:r>
    </w:p>
    <w:p w14:paraId="7C2C1387" w14:textId="4B041003" w:rsidR="00337D53" w:rsidRPr="00337D53" w:rsidRDefault="00314E3F" w:rsidP="00337D53">
      <w:pPr>
        <w:pStyle w:val="BodyA"/>
        <w:numPr>
          <w:ilvl w:val="0"/>
          <w:numId w:val="11"/>
        </w:numPr>
        <w:spacing w:after="120" w:line="360" w:lineRule="auto"/>
        <w:rPr>
          <w:rFonts w:asciiTheme="minorHAnsi" w:hAnsiTheme="minorHAnsi" w:cstheme="minorHAnsi"/>
        </w:rPr>
      </w:pPr>
      <w:r w:rsidRPr="00337D53">
        <w:rPr>
          <w:rFonts w:asciiTheme="minorHAnsi" w:hAnsiTheme="minorHAnsi" w:cstheme="minorHAnsi"/>
        </w:rPr>
        <w:t xml:space="preserve">A commitment to attend PPI Group meetings for the duration of the term of office. </w:t>
      </w:r>
    </w:p>
    <w:tbl>
      <w:tblPr>
        <w:tblStyle w:val="TableGrid"/>
        <w:tblW w:w="9179" w:type="dxa"/>
        <w:tblBorders>
          <w:top w:val="single" w:sz="4" w:space="0" w:color="8496B0" w:themeColor="text2" w:themeTint="99"/>
          <w:left w:val="none" w:sz="0" w:space="0" w:color="auto"/>
          <w:bottom w:val="single" w:sz="4" w:space="0" w:color="8496B0" w:themeColor="text2" w:themeTint="9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11"/>
        <w:gridCol w:w="7868"/>
      </w:tblGrid>
      <w:tr w:rsidR="00337D53" w:rsidRPr="003E2C98" w14:paraId="548BB5AA" w14:textId="77777777" w:rsidTr="002F7823">
        <w:trPr>
          <w:trHeight w:val="969"/>
        </w:trPr>
        <w:tc>
          <w:tcPr>
            <w:tcW w:w="1311" w:type="dxa"/>
            <w:vAlign w:val="center"/>
          </w:tcPr>
          <w:p w14:paraId="41F62205" w14:textId="3DA9CF81" w:rsidR="00337D53" w:rsidRPr="00F92950" w:rsidRDefault="00337D53" w:rsidP="002F7823">
            <w:pPr>
              <w:jc w:val="center"/>
              <w:rPr>
                <w:rFonts w:ascii="Arial" w:hAnsi="Arial" w:cs="Arial"/>
                <w:color w:val="548DD4"/>
                <w:sz w:val="72"/>
                <w:szCs w:val="72"/>
              </w:rPr>
            </w:pPr>
            <w:r>
              <w:rPr>
                <w:rFonts w:ascii="Arial" w:hAnsi="Arial" w:cs="Arial"/>
                <w:color w:val="548DD4"/>
                <w:sz w:val="72"/>
                <w:szCs w:val="72"/>
              </w:rPr>
              <w:t>6</w:t>
            </w:r>
          </w:p>
        </w:tc>
        <w:tc>
          <w:tcPr>
            <w:tcW w:w="7868" w:type="dxa"/>
            <w:vAlign w:val="center"/>
          </w:tcPr>
          <w:p w14:paraId="1A83FCF3" w14:textId="3EBD5FBE" w:rsidR="00337D53" w:rsidRPr="00F92950" w:rsidRDefault="00337D53" w:rsidP="002F7823">
            <w:pPr>
              <w:keepNext/>
              <w:ind w:left="142" w:right="62"/>
              <w:rPr>
                <w:rStyle w:val="Strong"/>
                <w:rFonts w:ascii="Arial" w:hAnsi="Arial" w:cs="Arial"/>
                <w:b w:val="0"/>
                <w:bCs w:val="0"/>
                <w:szCs w:val="24"/>
              </w:rPr>
            </w:pPr>
            <w:r>
              <w:rPr>
                <w:rStyle w:val="Heading1Char"/>
              </w:rPr>
              <w:t>Can I resign after I have joined the PPI group?</w:t>
            </w:r>
            <w:r w:rsidRPr="00F92950">
              <w:rPr>
                <w:rFonts w:ascii="Arial" w:hAnsi="Arial" w:cs="Arial"/>
                <w:b/>
                <w:sz w:val="28"/>
                <w:szCs w:val="24"/>
              </w:rPr>
              <w:t xml:space="preserve"> </w:t>
            </w:r>
          </w:p>
        </w:tc>
      </w:tr>
    </w:tbl>
    <w:p w14:paraId="687D5CF7" w14:textId="0543DAEB" w:rsidR="00337D53" w:rsidRPr="00BA6931" w:rsidRDefault="00337D53" w:rsidP="00BA6931">
      <w:pPr>
        <w:autoSpaceDE w:val="0"/>
        <w:autoSpaceDN w:val="0"/>
        <w:adjustRightInd w:val="0"/>
        <w:spacing w:line="360" w:lineRule="auto"/>
        <w:rPr>
          <w:rFonts w:cstheme="minorHAnsi"/>
          <w:color w:val="000000"/>
          <w:sz w:val="24"/>
          <w:szCs w:val="24"/>
        </w:rPr>
      </w:pPr>
      <w:r w:rsidRPr="00BA6931">
        <w:rPr>
          <w:rFonts w:cstheme="minorHAnsi"/>
          <w:sz w:val="24"/>
          <w:szCs w:val="24"/>
        </w:rPr>
        <w:t xml:space="preserve">We hope that you will remain an active member of the PPI Group for the duration of your term of office. </w:t>
      </w:r>
      <w:r w:rsidRPr="00BA6931">
        <w:rPr>
          <w:rFonts w:cstheme="minorHAnsi"/>
          <w:color w:val="000000"/>
          <w:sz w:val="24"/>
          <w:szCs w:val="24"/>
        </w:rPr>
        <w:t xml:space="preserve">However, if your circumstances change, or you have concerns about your involvement, you can resign from the PPI Group. We ask that you talk to the PPI Group Chair (or any other member of the PPI Group if you feel that is not appropriate) first. They might be able to advise you about any concerns you may have. </w:t>
      </w:r>
      <w:r w:rsidR="00BA6931" w:rsidRPr="00BA6931">
        <w:rPr>
          <w:rFonts w:cstheme="minorHAnsi"/>
          <w:color w:val="000000"/>
          <w:sz w:val="24"/>
          <w:szCs w:val="24"/>
        </w:rPr>
        <w:t xml:space="preserve"> </w:t>
      </w:r>
      <w:r w:rsidRPr="00BA6931">
        <w:rPr>
          <w:rFonts w:cstheme="minorHAnsi"/>
          <w:sz w:val="24"/>
          <w:szCs w:val="24"/>
        </w:rPr>
        <w:t xml:space="preserve">If you still decide to resign from the PPI Group, we ask that you speak with the Chair, so that a replacement can be recruited. </w:t>
      </w:r>
    </w:p>
    <w:tbl>
      <w:tblPr>
        <w:tblStyle w:val="TableGrid"/>
        <w:tblW w:w="9230" w:type="dxa"/>
        <w:tblBorders>
          <w:top w:val="single" w:sz="4" w:space="0" w:color="8496B0" w:themeColor="text2" w:themeTint="99"/>
          <w:left w:val="none" w:sz="0" w:space="0" w:color="auto"/>
          <w:bottom w:val="single" w:sz="4" w:space="0" w:color="8496B0" w:themeColor="text2" w:themeTint="9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18"/>
        <w:gridCol w:w="7912"/>
      </w:tblGrid>
      <w:tr w:rsidR="00337D53" w:rsidRPr="003E2C98" w14:paraId="510350E1" w14:textId="77777777" w:rsidTr="00337D53">
        <w:trPr>
          <w:trHeight w:val="862"/>
        </w:trPr>
        <w:tc>
          <w:tcPr>
            <w:tcW w:w="1318" w:type="dxa"/>
            <w:vAlign w:val="center"/>
          </w:tcPr>
          <w:p w14:paraId="033B857C" w14:textId="77777777" w:rsidR="00337D53" w:rsidRPr="00F92950" w:rsidRDefault="00337D53" w:rsidP="002F7823">
            <w:pPr>
              <w:jc w:val="center"/>
              <w:rPr>
                <w:rFonts w:ascii="Arial" w:hAnsi="Arial" w:cs="Arial"/>
                <w:color w:val="548DD4"/>
                <w:sz w:val="72"/>
                <w:szCs w:val="72"/>
              </w:rPr>
            </w:pPr>
            <w:r w:rsidRPr="00F92950">
              <w:rPr>
                <w:rFonts w:ascii="Arial" w:hAnsi="Arial" w:cs="Arial"/>
                <w:color w:val="548DD4"/>
                <w:sz w:val="72"/>
                <w:szCs w:val="72"/>
              </w:rPr>
              <w:t>7</w:t>
            </w:r>
          </w:p>
        </w:tc>
        <w:tc>
          <w:tcPr>
            <w:tcW w:w="7912" w:type="dxa"/>
            <w:vAlign w:val="center"/>
          </w:tcPr>
          <w:p w14:paraId="1D7C9F98" w14:textId="77777777" w:rsidR="00337D53" w:rsidRPr="00F92950" w:rsidRDefault="00337D53" w:rsidP="002F7823">
            <w:pPr>
              <w:keepNext/>
              <w:ind w:left="142" w:right="62"/>
              <w:rPr>
                <w:rStyle w:val="Strong"/>
                <w:rFonts w:ascii="Arial" w:hAnsi="Arial" w:cs="Arial"/>
                <w:b w:val="0"/>
                <w:bCs w:val="0"/>
                <w:szCs w:val="24"/>
              </w:rPr>
            </w:pPr>
            <w:r>
              <w:rPr>
                <w:rFonts w:ascii="Arial" w:hAnsi="Arial" w:cs="Arial"/>
                <w:b/>
                <w:sz w:val="28"/>
                <w:szCs w:val="24"/>
              </w:rPr>
              <w:t xml:space="preserve">More </w:t>
            </w:r>
            <w:r w:rsidRPr="00F92950">
              <w:rPr>
                <w:rFonts w:ascii="Arial" w:hAnsi="Arial" w:cs="Arial"/>
                <w:b/>
                <w:sz w:val="28"/>
                <w:szCs w:val="24"/>
              </w:rPr>
              <w:t>information</w:t>
            </w:r>
          </w:p>
        </w:tc>
      </w:tr>
    </w:tbl>
    <w:p w14:paraId="69BA43A0" w14:textId="633AFD96" w:rsidR="00BA6931" w:rsidRDefault="00337D53" w:rsidP="00BA6931">
      <w:pPr>
        <w:spacing w:line="360" w:lineRule="auto"/>
        <w:rPr>
          <w:rFonts w:cstheme="minorHAnsi"/>
          <w:sz w:val="24"/>
          <w:szCs w:val="24"/>
        </w:rPr>
      </w:pPr>
      <w:r w:rsidRPr="00BA6931">
        <w:rPr>
          <w:rFonts w:cstheme="minorHAnsi"/>
          <w:sz w:val="24"/>
          <w:szCs w:val="24"/>
        </w:rPr>
        <w:t xml:space="preserve"> If you want further information about the PPI Group, please contact the Chair</w:t>
      </w:r>
      <w:r w:rsidR="001A16F9">
        <w:rPr>
          <w:rFonts w:cstheme="minorHAnsi"/>
          <w:sz w:val="24"/>
          <w:szCs w:val="24"/>
        </w:rPr>
        <w:t>, Alex Sparrowhawk</w:t>
      </w:r>
      <w:r w:rsidRPr="00BA6931">
        <w:rPr>
          <w:rFonts w:cstheme="minorHAnsi"/>
          <w:sz w:val="24"/>
          <w:szCs w:val="24"/>
        </w:rPr>
        <w:t xml:space="preserve"> – contact details are on page </w:t>
      </w:r>
      <w:r w:rsidR="001A16F9">
        <w:rPr>
          <w:rFonts w:cstheme="minorHAnsi"/>
          <w:sz w:val="24"/>
          <w:szCs w:val="24"/>
        </w:rPr>
        <w:t>2</w:t>
      </w:r>
      <w:r w:rsidRPr="00BA6931">
        <w:rPr>
          <w:rFonts w:cstheme="minorHAnsi"/>
          <w:sz w:val="24"/>
          <w:szCs w:val="24"/>
        </w:rPr>
        <w:t xml:space="preserve">. </w:t>
      </w:r>
      <w:r w:rsidR="00BA6931" w:rsidRPr="00BA6931">
        <w:rPr>
          <w:rFonts w:cstheme="minorHAnsi"/>
          <w:sz w:val="24"/>
          <w:szCs w:val="24"/>
        </w:rPr>
        <w:t xml:space="preserve"> </w:t>
      </w:r>
    </w:p>
    <w:p w14:paraId="67C351C4" w14:textId="28D40B17" w:rsidR="00337D53" w:rsidRPr="00BA6931" w:rsidRDefault="00337D53" w:rsidP="00BA6931">
      <w:pPr>
        <w:spacing w:line="360" w:lineRule="auto"/>
        <w:rPr>
          <w:rFonts w:cstheme="minorHAnsi"/>
          <w:sz w:val="24"/>
          <w:szCs w:val="24"/>
        </w:rPr>
      </w:pPr>
      <w:r w:rsidRPr="00BA6931">
        <w:rPr>
          <w:rFonts w:cstheme="minorHAnsi"/>
          <w:sz w:val="24"/>
          <w:szCs w:val="24"/>
        </w:rPr>
        <w:t xml:space="preserve">More information is also available on our website </w:t>
      </w:r>
      <w:hyperlink r:id="rId8" w:history="1">
        <w:r w:rsidR="00DF1A0A" w:rsidRPr="00BA6931">
          <w:rPr>
            <w:rStyle w:val="Hyperlink"/>
            <w:rFonts w:asciiTheme="minorHAnsi" w:hAnsiTheme="minorHAnsi" w:cstheme="minorHAnsi"/>
            <w:sz w:val="24"/>
            <w:szCs w:val="24"/>
          </w:rPr>
          <w:t>www.niche.ac</w:t>
        </w:r>
      </w:hyperlink>
      <w:r w:rsidRPr="00BA6931">
        <w:rPr>
          <w:rFonts w:cstheme="minorHAnsi"/>
          <w:color w:val="FF0000"/>
          <w:sz w:val="24"/>
          <w:szCs w:val="24"/>
        </w:rPr>
        <w:t xml:space="preserve"> </w:t>
      </w:r>
    </w:p>
    <w:p w14:paraId="4B24ABBD" w14:textId="77777777" w:rsidR="00337D53" w:rsidRPr="00BA6931" w:rsidRDefault="00337D53" w:rsidP="00BA6931">
      <w:pPr>
        <w:spacing w:line="360" w:lineRule="auto"/>
        <w:rPr>
          <w:rFonts w:cstheme="minorHAnsi"/>
          <w:sz w:val="24"/>
          <w:szCs w:val="24"/>
        </w:rPr>
      </w:pPr>
      <w:r w:rsidRPr="00BA6931">
        <w:rPr>
          <w:rFonts w:cstheme="minorHAnsi"/>
          <w:sz w:val="24"/>
          <w:szCs w:val="24"/>
        </w:rPr>
        <w:t>Thank you for taking the time to consider taking part in the PPI Group.</w:t>
      </w:r>
    </w:p>
    <w:p w14:paraId="24FB18F0" w14:textId="58DD3BD7" w:rsidR="00C30009" w:rsidRDefault="00C30009" w:rsidP="00337D53">
      <w:pPr>
        <w:spacing w:line="360" w:lineRule="auto"/>
        <w:rPr>
          <w:rFonts w:cstheme="minorHAnsi"/>
        </w:rPr>
      </w:pPr>
    </w:p>
    <w:p w14:paraId="1699B150" w14:textId="77777777" w:rsidR="00661E52" w:rsidRPr="00337D53" w:rsidRDefault="00661E52" w:rsidP="00337D53">
      <w:pPr>
        <w:spacing w:line="360" w:lineRule="auto"/>
        <w:rPr>
          <w:rFonts w:cstheme="minorHAnsi"/>
        </w:rPr>
      </w:pPr>
    </w:p>
    <w:sectPr w:rsidR="00661E52" w:rsidRPr="00337D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88B6E" w14:textId="77777777" w:rsidR="00241A60" w:rsidRDefault="00241A60" w:rsidP="00DF1A0A">
      <w:pPr>
        <w:spacing w:after="0" w:line="240" w:lineRule="auto"/>
      </w:pPr>
      <w:r>
        <w:separator/>
      </w:r>
    </w:p>
  </w:endnote>
  <w:endnote w:type="continuationSeparator" w:id="0">
    <w:p w14:paraId="5FF01B05" w14:textId="77777777" w:rsidR="00241A60" w:rsidRDefault="00241A60" w:rsidP="00DF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00433"/>
      <w:docPartObj>
        <w:docPartGallery w:val="Page Numbers (Bottom of Page)"/>
        <w:docPartUnique/>
      </w:docPartObj>
    </w:sdtPr>
    <w:sdtEndPr>
      <w:rPr>
        <w:noProof/>
      </w:rPr>
    </w:sdtEndPr>
    <w:sdtContent>
      <w:p w14:paraId="1F9BE321" w14:textId="26329232" w:rsidR="00DF1A0A" w:rsidRDefault="00DF1A0A">
        <w:pPr>
          <w:pStyle w:val="Footer"/>
          <w:jc w:val="center"/>
        </w:pPr>
        <w:r>
          <w:fldChar w:fldCharType="begin"/>
        </w:r>
        <w:r>
          <w:instrText xml:space="preserve"> PAGE   \* MERGEFORMAT </w:instrText>
        </w:r>
        <w:r>
          <w:fldChar w:fldCharType="separate"/>
        </w:r>
        <w:r w:rsidR="00661E52">
          <w:rPr>
            <w:noProof/>
          </w:rPr>
          <w:t>1</w:t>
        </w:r>
        <w:r>
          <w:rPr>
            <w:noProof/>
          </w:rPr>
          <w:fldChar w:fldCharType="end"/>
        </w:r>
      </w:p>
    </w:sdtContent>
  </w:sdt>
  <w:p w14:paraId="1EE81093" w14:textId="77777777" w:rsidR="00DF1A0A" w:rsidRDefault="00DF1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5BE19" w14:textId="77777777" w:rsidR="00241A60" w:rsidRDefault="00241A60" w:rsidP="00DF1A0A">
      <w:pPr>
        <w:spacing w:after="0" w:line="240" w:lineRule="auto"/>
      </w:pPr>
      <w:r>
        <w:separator/>
      </w:r>
    </w:p>
  </w:footnote>
  <w:footnote w:type="continuationSeparator" w:id="0">
    <w:p w14:paraId="50102070" w14:textId="77777777" w:rsidR="00241A60" w:rsidRDefault="00241A60" w:rsidP="00DF1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1D28"/>
    <w:multiLevelType w:val="hybridMultilevel"/>
    <w:tmpl w:val="EEDE6632"/>
    <w:numStyleLink w:val="ImportedStyle4"/>
  </w:abstractNum>
  <w:abstractNum w:abstractNumId="1" w15:restartNumberingAfterBreak="0">
    <w:nsid w:val="23B501FE"/>
    <w:multiLevelType w:val="hybridMultilevel"/>
    <w:tmpl w:val="413C13AA"/>
    <w:lvl w:ilvl="0" w:tplc="A210AD1E">
      <w:start w:val="1"/>
      <w:numFmt w:val="bullet"/>
      <w:lvlText w:val="•"/>
      <w:lvlJc w:val="left"/>
      <w:pPr>
        <w:tabs>
          <w:tab w:val="num" w:pos="720"/>
        </w:tabs>
        <w:ind w:left="720" w:hanging="360"/>
      </w:pPr>
      <w:rPr>
        <w:rFonts w:ascii="Arial" w:hAnsi="Arial" w:hint="default"/>
      </w:rPr>
    </w:lvl>
    <w:lvl w:ilvl="1" w:tplc="0E04006A" w:tentative="1">
      <w:start w:val="1"/>
      <w:numFmt w:val="bullet"/>
      <w:lvlText w:val="•"/>
      <w:lvlJc w:val="left"/>
      <w:pPr>
        <w:tabs>
          <w:tab w:val="num" w:pos="1440"/>
        </w:tabs>
        <w:ind w:left="1440" w:hanging="360"/>
      </w:pPr>
      <w:rPr>
        <w:rFonts w:ascii="Arial" w:hAnsi="Arial" w:hint="default"/>
      </w:rPr>
    </w:lvl>
    <w:lvl w:ilvl="2" w:tplc="635A0696" w:tentative="1">
      <w:start w:val="1"/>
      <w:numFmt w:val="bullet"/>
      <w:lvlText w:val="•"/>
      <w:lvlJc w:val="left"/>
      <w:pPr>
        <w:tabs>
          <w:tab w:val="num" w:pos="2160"/>
        </w:tabs>
        <w:ind w:left="2160" w:hanging="360"/>
      </w:pPr>
      <w:rPr>
        <w:rFonts w:ascii="Arial" w:hAnsi="Arial" w:hint="default"/>
      </w:rPr>
    </w:lvl>
    <w:lvl w:ilvl="3" w:tplc="1C38F742" w:tentative="1">
      <w:start w:val="1"/>
      <w:numFmt w:val="bullet"/>
      <w:lvlText w:val="•"/>
      <w:lvlJc w:val="left"/>
      <w:pPr>
        <w:tabs>
          <w:tab w:val="num" w:pos="2880"/>
        </w:tabs>
        <w:ind w:left="2880" w:hanging="360"/>
      </w:pPr>
      <w:rPr>
        <w:rFonts w:ascii="Arial" w:hAnsi="Arial" w:hint="default"/>
      </w:rPr>
    </w:lvl>
    <w:lvl w:ilvl="4" w:tplc="47480D9C" w:tentative="1">
      <w:start w:val="1"/>
      <w:numFmt w:val="bullet"/>
      <w:lvlText w:val="•"/>
      <w:lvlJc w:val="left"/>
      <w:pPr>
        <w:tabs>
          <w:tab w:val="num" w:pos="3600"/>
        </w:tabs>
        <w:ind w:left="3600" w:hanging="360"/>
      </w:pPr>
      <w:rPr>
        <w:rFonts w:ascii="Arial" w:hAnsi="Arial" w:hint="default"/>
      </w:rPr>
    </w:lvl>
    <w:lvl w:ilvl="5" w:tplc="77BC03DC" w:tentative="1">
      <w:start w:val="1"/>
      <w:numFmt w:val="bullet"/>
      <w:lvlText w:val="•"/>
      <w:lvlJc w:val="left"/>
      <w:pPr>
        <w:tabs>
          <w:tab w:val="num" w:pos="4320"/>
        </w:tabs>
        <w:ind w:left="4320" w:hanging="360"/>
      </w:pPr>
      <w:rPr>
        <w:rFonts w:ascii="Arial" w:hAnsi="Arial" w:hint="default"/>
      </w:rPr>
    </w:lvl>
    <w:lvl w:ilvl="6" w:tplc="8F32E200" w:tentative="1">
      <w:start w:val="1"/>
      <w:numFmt w:val="bullet"/>
      <w:lvlText w:val="•"/>
      <w:lvlJc w:val="left"/>
      <w:pPr>
        <w:tabs>
          <w:tab w:val="num" w:pos="5040"/>
        </w:tabs>
        <w:ind w:left="5040" w:hanging="360"/>
      </w:pPr>
      <w:rPr>
        <w:rFonts w:ascii="Arial" w:hAnsi="Arial" w:hint="default"/>
      </w:rPr>
    </w:lvl>
    <w:lvl w:ilvl="7" w:tplc="C8502540" w:tentative="1">
      <w:start w:val="1"/>
      <w:numFmt w:val="bullet"/>
      <w:lvlText w:val="•"/>
      <w:lvlJc w:val="left"/>
      <w:pPr>
        <w:tabs>
          <w:tab w:val="num" w:pos="5760"/>
        </w:tabs>
        <w:ind w:left="5760" w:hanging="360"/>
      </w:pPr>
      <w:rPr>
        <w:rFonts w:ascii="Arial" w:hAnsi="Arial" w:hint="default"/>
      </w:rPr>
    </w:lvl>
    <w:lvl w:ilvl="8" w:tplc="55DEB9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187D70"/>
    <w:multiLevelType w:val="hybridMultilevel"/>
    <w:tmpl w:val="F72E45AA"/>
    <w:styleLink w:val="ImportedStyle6"/>
    <w:lvl w:ilvl="0" w:tplc="17E2C21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0828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BA56">
      <w:start w:val="1"/>
      <w:numFmt w:val="lowerRoman"/>
      <w:lvlText w:val="%3."/>
      <w:lvlJc w:val="left"/>
      <w:pPr>
        <w:ind w:left="2160" w:hanging="3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C47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E81F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7091AA">
      <w:start w:val="1"/>
      <w:numFmt w:val="lowerRoman"/>
      <w:lvlText w:val="%6."/>
      <w:lvlJc w:val="left"/>
      <w:pPr>
        <w:ind w:left="4320" w:hanging="3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8C179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0A2A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AE4330">
      <w:start w:val="1"/>
      <w:numFmt w:val="lowerRoman"/>
      <w:lvlText w:val="%9."/>
      <w:lvlJc w:val="left"/>
      <w:pPr>
        <w:ind w:left="6480" w:hanging="3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D87798"/>
    <w:multiLevelType w:val="hybridMultilevel"/>
    <w:tmpl w:val="8C401E34"/>
    <w:lvl w:ilvl="0" w:tplc="10AC0CE4">
      <w:start w:val="1"/>
      <w:numFmt w:val="decimal"/>
      <w:lvlText w:val="%1"/>
      <w:lvlJc w:val="left"/>
      <w:pPr>
        <w:ind w:left="360" w:hanging="360"/>
      </w:pPr>
      <w:rPr>
        <w:rFonts w:cs="Times New Roman" w:hint="default"/>
        <w:b/>
        <w:color w:val="548DD4"/>
        <w:sz w:val="24"/>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34E45F58"/>
    <w:multiLevelType w:val="hybridMultilevel"/>
    <w:tmpl w:val="1AA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B5C47"/>
    <w:multiLevelType w:val="hybridMultilevel"/>
    <w:tmpl w:val="97E8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76960"/>
    <w:multiLevelType w:val="hybridMultilevel"/>
    <w:tmpl w:val="918C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B351D"/>
    <w:multiLevelType w:val="hybridMultilevel"/>
    <w:tmpl w:val="F72E45AA"/>
    <w:numStyleLink w:val="ImportedStyle6"/>
  </w:abstractNum>
  <w:abstractNum w:abstractNumId="8" w15:restartNumberingAfterBreak="0">
    <w:nsid w:val="55421C40"/>
    <w:multiLevelType w:val="hybridMultilevel"/>
    <w:tmpl w:val="EC40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A2668"/>
    <w:multiLevelType w:val="hybridMultilevel"/>
    <w:tmpl w:val="200C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91F65"/>
    <w:multiLevelType w:val="hybridMultilevel"/>
    <w:tmpl w:val="1D1636DE"/>
    <w:lvl w:ilvl="0" w:tplc="73C83DBC">
      <w:start w:val="1"/>
      <w:numFmt w:val="bullet"/>
      <w:lvlText w:val="•"/>
      <w:lvlJc w:val="left"/>
      <w:pPr>
        <w:tabs>
          <w:tab w:val="num" w:pos="720"/>
        </w:tabs>
        <w:ind w:left="720" w:hanging="360"/>
      </w:pPr>
      <w:rPr>
        <w:rFonts w:ascii="Arial" w:hAnsi="Arial" w:hint="default"/>
      </w:rPr>
    </w:lvl>
    <w:lvl w:ilvl="1" w:tplc="D3FC0152" w:tentative="1">
      <w:start w:val="1"/>
      <w:numFmt w:val="bullet"/>
      <w:lvlText w:val="•"/>
      <w:lvlJc w:val="left"/>
      <w:pPr>
        <w:tabs>
          <w:tab w:val="num" w:pos="1440"/>
        </w:tabs>
        <w:ind w:left="1440" w:hanging="360"/>
      </w:pPr>
      <w:rPr>
        <w:rFonts w:ascii="Arial" w:hAnsi="Arial" w:hint="default"/>
      </w:rPr>
    </w:lvl>
    <w:lvl w:ilvl="2" w:tplc="ED6E3670" w:tentative="1">
      <w:start w:val="1"/>
      <w:numFmt w:val="bullet"/>
      <w:lvlText w:val="•"/>
      <w:lvlJc w:val="left"/>
      <w:pPr>
        <w:tabs>
          <w:tab w:val="num" w:pos="2160"/>
        </w:tabs>
        <w:ind w:left="2160" w:hanging="360"/>
      </w:pPr>
      <w:rPr>
        <w:rFonts w:ascii="Arial" w:hAnsi="Arial" w:hint="default"/>
      </w:rPr>
    </w:lvl>
    <w:lvl w:ilvl="3" w:tplc="EAAC5ABC" w:tentative="1">
      <w:start w:val="1"/>
      <w:numFmt w:val="bullet"/>
      <w:lvlText w:val="•"/>
      <w:lvlJc w:val="left"/>
      <w:pPr>
        <w:tabs>
          <w:tab w:val="num" w:pos="2880"/>
        </w:tabs>
        <w:ind w:left="2880" w:hanging="360"/>
      </w:pPr>
      <w:rPr>
        <w:rFonts w:ascii="Arial" w:hAnsi="Arial" w:hint="default"/>
      </w:rPr>
    </w:lvl>
    <w:lvl w:ilvl="4" w:tplc="7B643274" w:tentative="1">
      <w:start w:val="1"/>
      <w:numFmt w:val="bullet"/>
      <w:lvlText w:val="•"/>
      <w:lvlJc w:val="left"/>
      <w:pPr>
        <w:tabs>
          <w:tab w:val="num" w:pos="3600"/>
        </w:tabs>
        <w:ind w:left="3600" w:hanging="360"/>
      </w:pPr>
      <w:rPr>
        <w:rFonts w:ascii="Arial" w:hAnsi="Arial" w:hint="default"/>
      </w:rPr>
    </w:lvl>
    <w:lvl w:ilvl="5" w:tplc="0E7E3F26" w:tentative="1">
      <w:start w:val="1"/>
      <w:numFmt w:val="bullet"/>
      <w:lvlText w:val="•"/>
      <w:lvlJc w:val="left"/>
      <w:pPr>
        <w:tabs>
          <w:tab w:val="num" w:pos="4320"/>
        </w:tabs>
        <w:ind w:left="4320" w:hanging="360"/>
      </w:pPr>
      <w:rPr>
        <w:rFonts w:ascii="Arial" w:hAnsi="Arial" w:hint="default"/>
      </w:rPr>
    </w:lvl>
    <w:lvl w:ilvl="6" w:tplc="DED8A32E" w:tentative="1">
      <w:start w:val="1"/>
      <w:numFmt w:val="bullet"/>
      <w:lvlText w:val="•"/>
      <w:lvlJc w:val="left"/>
      <w:pPr>
        <w:tabs>
          <w:tab w:val="num" w:pos="5040"/>
        </w:tabs>
        <w:ind w:left="5040" w:hanging="360"/>
      </w:pPr>
      <w:rPr>
        <w:rFonts w:ascii="Arial" w:hAnsi="Arial" w:hint="default"/>
      </w:rPr>
    </w:lvl>
    <w:lvl w:ilvl="7" w:tplc="A0068174" w:tentative="1">
      <w:start w:val="1"/>
      <w:numFmt w:val="bullet"/>
      <w:lvlText w:val="•"/>
      <w:lvlJc w:val="left"/>
      <w:pPr>
        <w:tabs>
          <w:tab w:val="num" w:pos="5760"/>
        </w:tabs>
        <w:ind w:left="5760" w:hanging="360"/>
      </w:pPr>
      <w:rPr>
        <w:rFonts w:ascii="Arial" w:hAnsi="Arial" w:hint="default"/>
      </w:rPr>
    </w:lvl>
    <w:lvl w:ilvl="8" w:tplc="CAFA76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982548"/>
    <w:multiLevelType w:val="hybridMultilevel"/>
    <w:tmpl w:val="EEDE6632"/>
    <w:styleLink w:val="ImportedStyle4"/>
    <w:lvl w:ilvl="0" w:tplc="07AC8A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C49B4C">
      <w:start w:val="1"/>
      <w:numFmt w:val="bullet"/>
      <w:lvlText w:val="o"/>
      <w:lvlJc w:val="left"/>
      <w:pPr>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40B24">
      <w:start w:val="1"/>
      <w:numFmt w:val="bullet"/>
      <w:lvlText w:val="▪"/>
      <w:lvlJc w:val="left"/>
      <w:pPr>
        <w:ind w:left="25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4A97EA">
      <w:start w:val="1"/>
      <w:numFmt w:val="bullet"/>
      <w:lvlText w:val="·"/>
      <w:lvlJc w:val="left"/>
      <w:pPr>
        <w:ind w:left="331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A5AD6">
      <w:start w:val="1"/>
      <w:numFmt w:val="bullet"/>
      <w:lvlText w:val="o"/>
      <w:lvlJc w:val="left"/>
      <w:pPr>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925E1A">
      <w:start w:val="1"/>
      <w:numFmt w:val="bullet"/>
      <w:lvlText w:val="▪"/>
      <w:lvlJc w:val="left"/>
      <w:pPr>
        <w:ind w:left="47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5BD4">
      <w:start w:val="1"/>
      <w:numFmt w:val="bullet"/>
      <w:lvlText w:val="·"/>
      <w:lvlJc w:val="left"/>
      <w:pPr>
        <w:ind w:left="547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3A76C6">
      <w:start w:val="1"/>
      <w:numFmt w:val="bullet"/>
      <w:lvlText w:val="o"/>
      <w:lvlJc w:val="left"/>
      <w:pPr>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6AF63A">
      <w:start w:val="1"/>
      <w:numFmt w:val="bullet"/>
      <w:lvlText w:val="▪"/>
      <w:lvlJc w:val="left"/>
      <w:pPr>
        <w:ind w:left="69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D0B678E"/>
    <w:multiLevelType w:val="hybridMultilevel"/>
    <w:tmpl w:val="198426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683628">
    <w:abstractNumId w:val="3"/>
  </w:num>
  <w:num w:numId="2" w16cid:durableId="635064404">
    <w:abstractNumId w:val="12"/>
  </w:num>
  <w:num w:numId="3" w16cid:durableId="613026597">
    <w:abstractNumId w:val="6"/>
  </w:num>
  <w:num w:numId="4" w16cid:durableId="663048053">
    <w:abstractNumId w:val="4"/>
  </w:num>
  <w:num w:numId="5" w16cid:durableId="1231770777">
    <w:abstractNumId w:val="5"/>
  </w:num>
  <w:num w:numId="6" w16cid:durableId="1279222307">
    <w:abstractNumId w:val="11"/>
  </w:num>
  <w:num w:numId="7" w16cid:durableId="2143493460">
    <w:abstractNumId w:val="0"/>
  </w:num>
  <w:num w:numId="8" w16cid:durableId="432167977">
    <w:abstractNumId w:val="9"/>
  </w:num>
  <w:num w:numId="9" w16cid:durableId="366220827">
    <w:abstractNumId w:val="8"/>
  </w:num>
  <w:num w:numId="10" w16cid:durableId="838888150">
    <w:abstractNumId w:val="2"/>
  </w:num>
  <w:num w:numId="11" w16cid:durableId="2120492652">
    <w:abstractNumId w:val="7"/>
  </w:num>
  <w:num w:numId="12" w16cid:durableId="1760104255">
    <w:abstractNumId w:val="1"/>
  </w:num>
  <w:num w:numId="13" w16cid:durableId="20948868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09"/>
    <w:rsid w:val="00036FEE"/>
    <w:rsid w:val="000929BC"/>
    <w:rsid w:val="000C0CCC"/>
    <w:rsid w:val="000D1052"/>
    <w:rsid w:val="000E3937"/>
    <w:rsid w:val="00166F8F"/>
    <w:rsid w:val="00173023"/>
    <w:rsid w:val="00173217"/>
    <w:rsid w:val="00173BDB"/>
    <w:rsid w:val="00174361"/>
    <w:rsid w:val="00183C30"/>
    <w:rsid w:val="00191501"/>
    <w:rsid w:val="00194235"/>
    <w:rsid w:val="00194AC4"/>
    <w:rsid w:val="001A0576"/>
    <w:rsid w:val="001A16F9"/>
    <w:rsid w:val="00236937"/>
    <w:rsid w:val="00241A60"/>
    <w:rsid w:val="00241F94"/>
    <w:rsid w:val="002922D6"/>
    <w:rsid w:val="002D4DC8"/>
    <w:rsid w:val="00314E3F"/>
    <w:rsid w:val="003347D7"/>
    <w:rsid w:val="00337D53"/>
    <w:rsid w:val="0035457B"/>
    <w:rsid w:val="00371423"/>
    <w:rsid w:val="00387DC7"/>
    <w:rsid w:val="00391DFA"/>
    <w:rsid w:val="003A136C"/>
    <w:rsid w:val="003A7864"/>
    <w:rsid w:val="003E4E63"/>
    <w:rsid w:val="004459A7"/>
    <w:rsid w:val="0047774A"/>
    <w:rsid w:val="004F4892"/>
    <w:rsid w:val="00515A02"/>
    <w:rsid w:val="005414EF"/>
    <w:rsid w:val="00561E84"/>
    <w:rsid w:val="00562BE8"/>
    <w:rsid w:val="005A1168"/>
    <w:rsid w:val="005B43CA"/>
    <w:rsid w:val="005C433E"/>
    <w:rsid w:val="005F78F9"/>
    <w:rsid w:val="00603086"/>
    <w:rsid w:val="00661E52"/>
    <w:rsid w:val="00677CBD"/>
    <w:rsid w:val="006920A3"/>
    <w:rsid w:val="00696F5F"/>
    <w:rsid w:val="006B08FB"/>
    <w:rsid w:val="00711B2C"/>
    <w:rsid w:val="00745AB3"/>
    <w:rsid w:val="0075720C"/>
    <w:rsid w:val="007A6753"/>
    <w:rsid w:val="007E3486"/>
    <w:rsid w:val="00805B4C"/>
    <w:rsid w:val="00812476"/>
    <w:rsid w:val="008226AA"/>
    <w:rsid w:val="008245DA"/>
    <w:rsid w:val="00840BBB"/>
    <w:rsid w:val="00845AF0"/>
    <w:rsid w:val="0086199E"/>
    <w:rsid w:val="008739FE"/>
    <w:rsid w:val="008828C7"/>
    <w:rsid w:val="008943CB"/>
    <w:rsid w:val="008976E2"/>
    <w:rsid w:val="008D4E0A"/>
    <w:rsid w:val="008E7BC2"/>
    <w:rsid w:val="009140D3"/>
    <w:rsid w:val="009153B9"/>
    <w:rsid w:val="00935E02"/>
    <w:rsid w:val="00942FD9"/>
    <w:rsid w:val="009D6667"/>
    <w:rsid w:val="009E5DA9"/>
    <w:rsid w:val="009F27B2"/>
    <w:rsid w:val="00A01A6E"/>
    <w:rsid w:val="00A16B66"/>
    <w:rsid w:val="00AB7A13"/>
    <w:rsid w:val="00AE0F58"/>
    <w:rsid w:val="00B03D3A"/>
    <w:rsid w:val="00B078E4"/>
    <w:rsid w:val="00B3686F"/>
    <w:rsid w:val="00B57974"/>
    <w:rsid w:val="00B86A29"/>
    <w:rsid w:val="00BA6931"/>
    <w:rsid w:val="00BD5C43"/>
    <w:rsid w:val="00C30009"/>
    <w:rsid w:val="00C44BDB"/>
    <w:rsid w:val="00C47239"/>
    <w:rsid w:val="00CA3C8F"/>
    <w:rsid w:val="00CA72E3"/>
    <w:rsid w:val="00CB278C"/>
    <w:rsid w:val="00CF14B6"/>
    <w:rsid w:val="00D83683"/>
    <w:rsid w:val="00D91D0D"/>
    <w:rsid w:val="00D95FA5"/>
    <w:rsid w:val="00DB1B6F"/>
    <w:rsid w:val="00DC75A2"/>
    <w:rsid w:val="00DC7A40"/>
    <w:rsid w:val="00DD08D0"/>
    <w:rsid w:val="00DF1A0A"/>
    <w:rsid w:val="00E95EB5"/>
    <w:rsid w:val="00EE2E2A"/>
    <w:rsid w:val="00EF2D26"/>
    <w:rsid w:val="00F07519"/>
    <w:rsid w:val="00F205A6"/>
    <w:rsid w:val="00F43CBC"/>
    <w:rsid w:val="00FA3D7E"/>
    <w:rsid w:val="00FD7523"/>
    <w:rsid w:val="00FF6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69F5"/>
  <w15:chartTrackingRefBased/>
  <w15:docId w15:val="{E6408F68-25FA-484C-B410-60320CDB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C7"/>
  </w:style>
  <w:style w:type="paragraph" w:styleId="Heading1">
    <w:name w:val="heading 1"/>
    <w:basedOn w:val="Normal"/>
    <w:next w:val="Normal"/>
    <w:link w:val="Heading1Char"/>
    <w:autoRedefine/>
    <w:uiPriority w:val="9"/>
    <w:qFormat/>
    <w:rsid w:val="00314E3F"/>
    <w:pPr>
      <w:keepNext/>
      <w:spacing w:after="0" w:line="240" w:lineRule="auto"/>
      <w:ind w:left="283" w:right="130"/>
      <w:jc w:val="both"/>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semiHidden/>
    <w:unhideWhenUsed/>
    <w:qFormat/>
    <w:rsid w:val="00CF14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009"/>
    <w:pPr>
      <w:spacing w:after="120" w:line="240" w:lineRule="auto"/>
      <w:ind w:left="720"/>
    </w:pPr>
    <w:rPr>
      <w:rFonts w:eastAsia="Calibri" w:cs="Times New Roman"/>
      <w:sz w:val="24"/>
      <w:szCs w:val="20"/>
    </w:rPr>
  </w:style>
  <w:style w:type="paragraph" w:customStyle="1" w:styleId="BodyA">
    <w:name w:val="Body A"/>
    <w:rsid w:val="00C300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eading1Char">
    <w:name w:val="Heading 1 Char"/>
    <w:basedOn w:val="DefaultParagraphFont"/>
    <w:link w:val="Heading1"/>
    <w:uiPriority w:val="9"/>
    <w:rsid w:val="00314E3F"/>
    <w:rPr>
      <w:rFonts w:ascii="Arial" w:eastAsiaTheme="majorEastAsia" w:hAnsi="Arial" w:cs="Arial"/>
      <w:b/>
      <w:bCs/>
      <w:sz w:val="28"/>
      <w:szCs w:val="28"/>
    </w:rPr>
  </w:style>
  <w:style w:type="table" w:styleId="TableGrid">
    <w:name w:val="Table Grid"/>
    <w:basedOn w:val="TableNormal"/>
    <w:uiPriority w:val="59"/>
    <w:rsid w:val="00C3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0009"/>
    <w:rPr>
      <w:b/>
      <w:bCs/>
    </w:rPr>
  </w:style>
  <w:style w:type="numbering" w:customStyle="1" w:styleId="ImportedStyle4">
    <w:name w:val="Imported Style 4"/>
    <w:rsid w:val="002D4DC8"/>
    <w:pPr>
      <w:numPr>
        <w:numId w:val="6"/>
      </w:numPr>
    </w:pPr>
  </w:style>
  <w:style w:type="character" w:customStyle="1" w:styleId="Heading2Char">
    <w:name w:val="Heading 2 Char"/>
    <w:basedOn w:val="DefaultParagraphFont"/>
    <w:link w:val="Heading2"/>
    <w:uiPriority w:val="9"/>
    <w:semiHidden/>
    <w:rsid w:val="00CF14B6"/>
    <w:rPr>
      <w:rFonts w:asciiTheme="majorHAnsi" w:eastAsiaTheme="majorEastAsia" w:hAnsiTheme="majorHAnsi" w:cstheme="majorBidi"/>
      <w:color w:val="2F5496" w:themeColor="accent1" w:themeShade="BF"/>
      <w:sz w:val="26"/>
      <w:szCs w:val="26"/>
    </w:rPr>
  </w:style>
  <w:style w:type="numbering" w:customStyle="1" w:styleId="ImportedStyle6">
    <w:name w:val="Imported Style 6"/>
    <w:rsid w:val="00314E3F"/>
    <w:pPr>
      <w:numPr>
        <w:numId w:val="10"/>
      </w:numPr>
    </w:pPr>
  </w:style>
  <w:style w:type="character" w:styleId="Hyperlink">
    <w:name w:val="Hyperlink"/>
    <w:basedOn w:val="DefaultParagraphFont"/>
    <w:uiPriority w:val="99"/>
    <w:rsid w:val="00337D53"/>
    <w:rPr>
      <w:rFonts w:ascii="Calibri" w:hAnsi="Calibri" w:cs="Times New Roman"/>
      <w:bCs/>
      <w:iCs/>
      <w:noProof/>
      <w:color w:val="0000FF"/>
      <w:sz w:val="22"/>
      <w:u w:val="single"/>
      <w:lang w:val="en-US" w:eastAsia="en-US" w:bidi="ar-SA"/>
    </w:rPr>
  </w:style>
  <w:style w:type="character" w:customStyle="1" w:styleId="UnresolvedMention1">
    <w:name w:val="Unresolved Mention1"/>
    <w:basedOn w:val="DefaultParagraphFont"/>
    <w:uiPriority w:val="99"/>
    <w:semiHidden/>
    <w:unhideWhenUsed/>
    <w:rsid w:val="00DF1A0A"/>
    <w:rPr>
      <w:color w:val="605E5C"/>
      <w:shd w:val="clear" w:color="auto" w:fill="E1DFDD"/>
    </w:rPr>
  </w:style>
  <w:style w:type="paragraph" w:styleId="Header">
    <w:name w:val="header"/>
    <w:basedOn w:val="Normal"/>
    <w:link w:val="HeaderChar"/>
    <w:uiPriority w:val="99"/>
    <w:unhideWhenUsed/>
    <w:rsid w:val="00DF1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A0A"/>
  </w:style>
  <w:style w:type="paragraph" w:styleId="Footer">
    <w:name w:val="footer"/>
    <w:basedOn w:val="Normal"/>
    <w:link w:val="FooterChar"/>
    <w:uiPriority w:val="99"/>
    <w:unhideWhenUsed/>
    <w:rsid w:val="00DF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A0A"/>
  </w:style>
  <w:style w:type="character" w:styleId="CommentReference">
    <w:name w:val="annotation reference"/>
    <w:basedOn w:val="DefaultParagraphFont"/>
    <w:uiPriority w:val="99"/>
    <w:semiHidden/>
    <w:unhideWhenUsed/>
    <w:rsid w:val="00AB7A13"/>
    <w:rPr>
      <w:sz w:val="16"/>
      <w:szCs w:val="16"/>
    </w:rPr>
  </w:style>
  <w:style w:type="paragraph" w:styleId="CommentText">
    <w:name w:val="annotation text"/>
    <w:basedOn w:val="Normal"/>
    <w:link w:val="CommentTextChar"/>
    <w:uiPriority w:val="99"/>
    <w:semiHidden/>
    <w:unhideWhenUsed/>
    <w:rsid w:val="00AB7A13"/>
    <w:pPr>
      <w:spacing w:line="240" w:lineRule="auto"/>
    </w:pPr>
    <w:rPr>
      <w:sz w:val="20"/>
      <w:szCs w:val="20"/>
    </w:rPr>
  </w:style>
  <w:style w:type="character" w:customStyle="1" w:styleId="CommentTextChar">
    <w:name w:val="Comment Text Char"/>
    <w:basedOn w:val="DefaultParagraphFont"/>
    <w:link w:val="CommentText"/>
    <w:uiPriority w:val="99"/>
    <w:semiHidden/>
    <w:rsid w:val="00AB7A13"/>
    <w:rPr>
      <w:sz w:val="20"/>
      <w:szCs w:val="20"/>
    </w:rPr>
  </w:style>
  <w:style w:type="paragraph" w:styleId="CommentSubject">
    <w:name w:val="annotation subject"/>
    <w:basedOn w:val="CommentText"/>
    <w:next w:val="CommentText"/>
    <w:link w:val="CommentSubjectChar"/>
    <w:uiPriority w:val="99"/>
    <w:semiHidden/>
    <w:unhideWhenUsed/>
    <w:rsid w:val="00AB7A13"/>
    <w:rPr>
      <w:b/>
      <w:bCs/>
    </w:rPr>
  </w:style>
  <w:style w:type="character" w:customStyle="1" w:styleId="CommentSubjectChar">
    <w:name w:val="Comment Subject Char"/>
    <w:basedOn w:val="CommentTextChar"/>
    <w:link w:val="CommentSubject"/>
    <w:uiPriority w:val="99"/>
    <w:semiHidden/>
    <w:rsid w:val="00AB7A13"/>
    <w:rPr>
      <w:b/>
      <w:bCs/>
      <w:sz w:val="20"/>
      <w:szCs w:val="20"/>
    </w:rPr>
  </w:style>
  <w:style w:type="paragraph" w:styleId="BalloonText">
    <w:name w:val="Balloon Text"/>
    <w:basedOn w:val="Normal"/>
    <w:link w:val="BalloonTextChar"/>
    <w:uiPriority w:val="99"/>
    <w:semiHidden/>
    <w:unhideWhenUsed/>
    <w:rsid w:val="00677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CBD"/>
    <w:rPr>
      <w:rFonts w:ascii="Segoe UI" w:hAnsi="Segoe UI" w:cs="Segoe UI"/>
      <w:sz w:val="18"/>
      <w:szCs w:val="18"/>
    </w:rPr>
  </w:style>
  <w:style w:type="paragraph" w:styleId="Revision">
    <w:name w:val="Revision"/>
    <w:hidden/>
    <w:uiPriority w:val="99"/>
    <w:semiHidden/>
    <w:rsid w:val="005C433E"/>
    <w:pPr>
      <w:spacing w:after="0" w:line="240" w:lineRule="auto"/>
    </w:pPr>
  </w:style>
  <w:style w:type="character" w:customStyle="1" w:styleId="apple-converted-space">
    <w:name w:val="apple-converted-space"/>
    <w:basedOn w:val="DefaultParagraphFont"/>
    <w:rsid w:val="008828C7"/>
  </w:style>
  <w:style w:type="paragraph" w:styleId="NormalWeb">
    <w:name w:val="Normal (Web)"/>
    <w:basedOn w:val="Normal"/>
    <w:uiPriority w:val="99"/>
    <w:semiHidden/>
    <w:unhideWhenUsed/>
    <w:rsid w:val="00EE2E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2432">
      <w:bodyDiv w:val="1"/>
      <w:marLeft w:val="0"/>
      <w:marRight w:val="0"/>
      <w:marTop w:val="0"/>
      <w:marBottom w:val="0"/>
      <w:divBdr>
        <w:top w:val="none" w:sz="0" w:space="0" w:color="auto"/>
        <w:left w:val="none" w:sz="0" w:space="0" w:color="auto"/>
        <w:bottom w:val="none" w:sz="0" w:space="0" w:color="auto"/>
        <w:right w:val="none" w:sz="0" w:space="0" w:color="auto"/>
      </w:divBdr>
    </w:div>
    <w:div w:id="827523724">
      <w:bodyDiv w:val="1"/>
      <w:marLeft w:val="0"/>
      <w:marRight w:val="0"/>
      <w:marTop w:val="0"/>
      <w:marBottom w:val="0"/>
      <w:divBdr>
        <w:top w:val="none" w:sz="0" w:space="0" w:color="auto"/>
        <w:left w:val="none" w:sz="0" w:space="0" w:color="auto"/>
        <w:bottom w:val="none" w:sz="0" w:space="0" w:color="auto"/>
        <w:right w:val="none" w:sz="0" w:space="0" w:color="auto"/>
      </w:divBdr>
    </w:div>
    <w:div w:id="1103959683">
      <w:bodyDiv w:val="1"/>
      <w:marLeft w:val="0"/>
      <w:marRight w:val="0"/>
      <w:marTop w:val="0"/>
      <w:marBottom w:val="0"/>
      <w:divBdr>
        <w:top w:val="none" w:sz="0" w:space="0" w:color="auto"/>
        <w:left w:val="none" w:sz="0" w:space="0" w:color="auto"/>
        <w:bottom w:val="none" w:sz="0" w:space="0" w:color="auto"/>
        <w:right w:val="none" w:sz="0" w:space="0" w:color="auto"/>
      </w:divBdr>
    </w:div>
    <w:div w:id="1129006777">
      <w:bodyDiv w:val="1"/>
      <w:marLeft w:val="0"/>
      <w:marRight w:val="0"/>
      <w:marTop w:val="0"/>
      <w:marBottom w:val="0"/>
      <w:divBdr>
        <w:top w:val="none" w:sz="0" w:space="0" w:color="auto"/>
        <w:left w:val="none" w:sz="0" w:space="0" w:color="auto"/>
        <w:bottom w:val="none" w:sz="0" w:space="0" w:color="auto"/>
        <w:right w:val="none" w:sz="0" w:space="0" w:color="auto"/>
      </w:divBdr>
    </w:div>
    <w:div w:id="1149135610">
      <w:bodyDiv w:val="1"/>
      <w:marLeft w:val="0"/>
      <w:marRight w:val="0"/>
      <w:marTop w:val="0"/>
      <w:marBottom w:val="0"/>
      <w:divBdr>
        <w:top w:val="none" w:sz="0" w:space="0" w:color="auto"/>
        <w:left w:val="none" w:sz="0" w:space="0" w:color="auto"/>
        <w:bottom w:val="none" w:sz="0" w:space="0" w:color="auto"/>
        <w:right w:val="none" w:sz="0" w:space="0" w:color="auto"/>
      </w:divBdr>
    </w:div>
    <w:div w:id="1191845883">
      <w:bodyDiv w:val="1"/>
      <w:marLeft w:val="0"/>
      <w:marRight w:val="0"/>
      <w:marTop w:val="0"/>
      <w:marBottom w:val="0"/>
      <w:divBdr>
        <w:top w:val="none" w:sz="0" w:space="0" w:color="auto"/>
        <w:left w:val="none" w:sz="0" w:space="0" w:color="auto"/>
        <w:bottom w:val="none" w:sz="0" w:space="0" w:color="auto"/>
        <w:right w:val="none" w:sz="0" w:space="0" w:color="auto"/>
      </w:divBdr>
      <w:divsChild>
        <w:div w:id="2134397977">
          <w:marLeft w:val="360"/>
          <w:marRight w:val="0"/>
          <w:marTop w:val="200"/>
          <w:marBottom w:val="0"/>
          <w:divBdr>
            <w:top w:val="none" w:sz="0" w:space="0" w:color="auto"/>
            <w:left w:val="none" w:sz="0" w:space="0" w:color="auto"/>
            <w:bottom w:val="none" w:sz="0" w:space="0" w:color="auto"/>
            <w:right w:val="none" w:sz="0" w:space="0" w:color="auto"/>
          </w:divBdr>
        </w:div>
        <w:div w:id="1650939022">
          <w:marLeft w:val="360"/>
          <w:marRight w:val="0"/>
          <w:marTop w:val="200"/>
          <w:marBottom w:val="0"/>
          <w:divBdr>
            <w:top w:val="none" w:sz="0" w:space="0" w:color="auto"/>
            <w:left w:val="none" w:sz="0" w:space="0" w:color="auto"/>
            <w:bottom w:val="none" w:sz="0" w:space="0" w:color="auto"/>
            <w:right w:val="none" w:sz="0" w:space="0" w:color="auto"/>
          </w:divBdr>
        </w:div>
        <w:div w:id="1026447708">
          <w:marLeft w:val="360"/>
          <w:marRight w:val="0"/>
          <w:marTop w:val="200"/>
          <w:marBottom w:val="0"/>
          <w:divBdr>
            <w:top w:val="none" w:sz="0" w:space="0" w:color="auto"/>
            <w:left w:val="none" w:sz="0" w:space="0" w:color="auto"/>
            <w:bottom w:val="none" w:sz="0" w:space="0" w:color="auto"/>
            <w:right w:val="none" w:sz="0" w:space="0" w:color="auto"/>
          </w:divBdr>
        </w:div>
      </w:divsChild>
    </w:div>
    <w:div w:id="1314676044">
      <w:bodyDiv w:val="1"/>
      <w:marLeft w:val="0"/>
      <w:marRight w:val="0"/>
      <w:marTop w:val="0"/>
      <w:marBottom w:val="0"/>
      <w:divBdr>
        <w:top w:val="none" w:sz="0" w:space="0" w:color="auto"/>
        <w:left w:val="none" w:sz="0" w:space="0" w:color="auto"/>
        <w:bottom w:val="none" w:sz="0" w:space="0" w:color="auto"/>
        <w:right w:val="none" w:sz="0" w:space="0" w:color="auto"/>
      </w:divBdr>
    </w:div>
    <w:div w:id="1563827443">
      <w:bodyDiv w:val="1"/>
      <w:marLeft w:val="0"/>
      <w:marRight w:val="0"/>
      <w:marTop w:val="0"/>
      <w:marBottom w:val="0"/>
      <w:divBdr>
        <w:top w:val="none" w:sz="0" w:space="0" w:color="auto"/>
        <w:left w:val="none" w:sz="0" w:space="0" w:color="auto"/>
        <w:bottom w:val="none" w:sz="0" w:space="0" w:color="auto"/>
        <w:right w:val="none" w:sz="0" w:space="0" w:color="auto"/>
      </w:divBdr>
    </w:div>
    <w:div w:id="2115247392">
      <w:bodyDiv w:val="1"/>
      <w:marLeft w:val="0"/>
      <w:marRight w:val="0"/>
      <w:marTop w:val="0"/>
      <w:marBottom w:val="0"/>
      <w:divBdr>
        <w:top w:val="none" w:sz="0" w:space="0" w:color="auto"/>
        <w:left w:val="none" w:sz="0" w:space="0" w:color="auto"/>
        <w:bottom w:val="none" w:sz="0" w:space="0" w:color="auto"/>
        <w:right w:val="none" w:sz="0" w:space="0" w:color="auto"/>
      </w:divBdr>
      <w:divsChild>
        <w:div w:id="1866475690">
          <w:marLeft w:val="360"/>
          <w:marRight w:val="0"/>
          <w:marTop w:val="200"/>
          <w:marBottom w:val="0"/>
          <w:divBdr>
            <w:top w:val="none" w:sz="0" w:space="0" w:color="auto"/>
            <w:left w:val="none" w:sz="0" w:space="0" w:color="auto"/>
            <w:bottom w:val="none" w:sz="0" w:space="0" w:color="auto"/>
            <w:right w:val="none" w:sz="0" w:space="0" w:color="auto"/>
          </w:divBdr>
        </w:div>
        <w:div w:id="1648589497">
          <w:marLeft w:val="360"/>
          <w:marRight w:val="0"/>
          <w:marTop w:val="200"/>
          <w:marBottom w:val="0"/>
          <w:divBdr>
            <w:top w:val="none" w:sz="0" w:space="0" w:color="auto"/>
            <w:left w:val="none" w:sz="0" w:space="0" w:color="auto"/>
            <w:bottom w:val="none" w:sz="0" w:space="0" w:color="auto"/>
            <w:right w:val="none" w:sz="0" w:space="0" w:color="auto"/>
          </w:divBdr>
        </w:div>
        <w:div w:id="1201700154">
          <w:marLeft w:val="360"/>
          <w:marRight w:val="0"/>
          <w:marTop w:val="200"/>
          <w:marBottom w:val="0"/>
          <w:divBdr>
            <w:top w:val="none" w:sz="0" w:space="0" w:color="auto"/>
            <w:left w:val="none" w:sz="0" w:space="0" w:color="auto"/>
            <w:bottom w:val="none" w:sz="0" w:space="0" w:color="auto"/>
            <w:right w:val="none" w:sz="0" w:space="0" w:color="auto"/>
          </w:divBdr>
        </w:div>
        <w:div w:id="852382092">
          <w:marLeft w:val="360"/>
          <w:marRight w:val="0"/>
          <w:marTop w:val="200"/>
          <w:marBottom w:val="0"/>
          <w:divBdr>
            <w:top w:val="none" w:sz="0" w:space="0" w:color="auto"/>
            <w:left w:val="none" w:sz="0" w:space="0" w:color="auto"/>
            <w:bottom w:val="none" w:sz="0" w:space="0" w:color="auto"/>
            <w:right w:val="none" w:sz="0" w:space="0" w:color="auto"/>
          </w:divBdr>
        </w:div>
        <w:div w:id="2352151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he.a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Janey</dc:creator>
  <cp:keywords/>
  <dc:description/>
  <cp:lastModifiedBy>Sewell, Janey</cp:lastModifiedBy>
  <cp:revision>16</cp:revision>
  <dcterms:created xsi:type="dcterms:W3CDTF">2025-03-13T14:28:00Z</dcterms:created>
  <dcterms:modified xsi:type="dcterms:W3CDTF">2025-03-24T14:58:00Z</dcterms:modified>
</cp:coreProperties>
</file>